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62A30" w14:textId="780DA4E6" w:rsidR="009B7E5A" w:rsidRDefault="00DB227D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 w:rsidR="00292608">
        <w:rPr>
          <w:rFonts w:ascii="Arial" w:hAnsi="Arial" w:cs="Arial"/>
          <w:b/>
          <w:sz w:val="22"/>
          <w:szCs w:val="22"/>
          <w:lang w:eastAsia="zh-CN"/>
        </w:rPr>
        <w:t>#99</w:t>
      </w:r>
      <w:r>
        <w:rPr>
          <w:rFonts w:ascii="Arial" w:hAnsi="Arial" w:cs="Arial"/>
          <w:b/>
          <w:sz w:val="22"/>
          <w:szCs w:val="22"/>
        </w:rPr>
        <w:tab/>
      </w:r>
      <w:r w:rsidR="001D6796" w:rsidRPr="001D6796">
        <w:rPr>
          <w:rFonts w:ascii="Arial" w:hAnsi="Arial" w:cs="Arial"/>
          <w:b/>
          <w:sz w:val="22"/>
          <w:szCs w:val="22"/>
        </w:rPr>
        <w:t>R1-191</w:t>
      </w:r>
      <w:r w:rsidR="005C41D5">
        <w:rPr>
          <w:rFonts w:ascii="Arial" w:hAnsi="Arial" w:cs="Arial"/>
          <w:b/>
          <w:sz w:val="22"/>
          <w:szCs w:val="22"/>
        </w:rPr>
        <w:t>1971</w:t>
      </w:r>
    </w:p>
    <w:p w14:paraId="48FD506C" w14:textId="7B0AC07A" w:rsidR="009B7E5A" w:rsidRDefault="00292608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Reno</w:t>
      </w:r>
      <w:r w:rsidR="00D76EB9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sz w:val="22"/>
          <w:szCs w:val="22"/>
          <w:lang w:eastAsia="zh-CN"/>
        </w:rPr>
        <w:t>USA</w:t>
      </w:r>
      <w:r w:rsidR="00D76EB9">
        <w:rPr>
          <w:rFonts w:ascii="Arial" w:hAnsi="Arial" w:cs="Arial"/>
          <w:b/>
          <w:sz w:val="22"/>
          <w:szCs w:val="22"/>
          <w:lang w:eastAsia="zh-CN"/>
        </w:rPr>
        <w:t>, 1</w:t>
      </w:r>
      <w:r>
        <w:rPr>
          <w:rFonts w:ascii="Arial" w:hAnsi="Arial" w:cs="Arial"/>
          <w:b/>
          <w:sz w:val="22"/>
          <w:szCs w:val="22"/>
          <w:lang w:eastAsia="zh-CN"/>
        </w:rPr>
        <w:t>8</w:t>
      </w:r>
      <w:r w:rsidR="00DB227D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DB227D">
        <w:rPr>
          <w:rFonts w:ascii="Arial" w:hAnsi="Arial" w:cs="Arial"/>
          <w:b/>
          <w:sz w:val="22"/>
          <w:szCs w:val="22"/>
        </w:rPr>
        <w:t xml:space="preserve"> – </w:t>
      </w:r>
      <w:r w:rsidR="00D76EB9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2</w:t>
      </w:r>
      <w:r w:rsidR="00D42696">
        <w:rPr>
          <w:rFonts w:ascii="Arial" w:hAnsi="Arial" w:cs="Arial"/>
          <w:b/>
          <w:sz w:val="22"/>
          <w:szCs w:val="22"/>
          <w:vertAlign w:val="superscript"/>
          <w:lang w:eastAsia="zh-CN"/>
        </w:rPr>
        <w:t>nd</w:t>
      </w:r>
      <w:r w:rsidR="00D76EB9">
        <w:rPr>
          <w:rFonts w:ascii="Arial" w:hAnsi="Arial" w:cs="Arial"/>
          <w:b/>
          <w:sz w:val="22"/>
          <w:szCs w:val="22"/>
          <w:vertAlign w:val="superscript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November</w:t>
      </w:r>
      <w:r w:rsidR="00DB227D">
        <w:rPr>
          <w:rFonts w:ascii="Arial" w:hAnsi="Arial" w:cs="Arial"/>
          <w:b/>
          <w:sz w:val="22"/>
          <w:szCs w:val="22"/>
          <w:lang w:eastAsia="zh-CN"/>
        </w:rPr>
        <w:t>,</w:t>
      </w:r>
      <w:r w:rsidR="00DB227D">
        <w:rPr>
          <w:rFonts w:ascii="Arial" w:hAnsi="Arial" w:cs="Arial"/>
          <w:b/>
          <w:sz w:val="22"/>
          <w:szCs w:val="22"/>
        </w:rPr>
        <w:t xml:space="preserve"> 2019</w:t>
      </w:r>
      <w:r w:rsidR="00DB227D">
        <w:rPr>
          <w:rFonts w:ascii="Arial" w:hAnsi="Arial" w:cs="Arial"/>
          <w:b/>
          <w:sz w:val="22"/>
          <w:szCs w:val="22"/>
        </w:rPr>
        <w:tab/>
      </w:r>
    </w:p>
    <w:p w14:paraId="39032909" w14:textId="77777777" w:rsidR="009B7E5A" w:rsidRDefault="009B7E5A">
      <w:pPr>
        <w:pStyle w:val="Footer"/>
        <w:jc w:val="both"/>
      </w:pPr>
    </w:p>
    <w:p w14:paraId="494A0407" w14:textId="77777777" w:rsidR="009B7E5A" w:rsidRDefault="00DB227D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14:paraId="37895E81" w14:textId="77777777" w:rsidR="009B7E5A" w:rsidRDefault="00DB227D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Discussion on single </w:t>
      </w:r>
      <w:proofErr w:type="spellStart"/>
      <w:proofErr w:type="gramStart"/>
      <w:r>
        <w:rPr>
          <w:rFonts w:ascii="Arial" w:hAnsi="Arial"/>
          <w:b/>
        </w:rPr>
        <w:t>Tx</w:t>
      </w:r>
      <w:proofErr w:type="spellEnd"/>
      <w:proofErr w:type="gramEnd"/>
      <w:r>
        <w:rPr>
          <w:rFonts w:ascii="Arial" w:hAnsi="Arial"/>
          <w:b/>
        </w:rPr>
        <w:t xml:space="preserve"> switched uplink solution for EN-DC</w:t>
      </w:r>
    </w:p>
    <w:p w14:paraId="2BFB4C29" w14:textId="77777777" w:rsidR="009B7E5A" w:rsidRDefault="00DB227D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7.2.13.</w:t>
      </w:r>
      <w:r>
        <w:rPr>
          <w:rFonts w:ascii="Arial" w:hAnsi="Arial"/>
          <w:b/>
          <w:lang w:eastAsia="zh-CN"/>
        </w:rPr>
        <w:t>2</w:t>
      </w:r>
    </w:p>
    <w:p w14:paraId="62A59DCE" w14:textId="77777777" w:rsidR="009B7E5A" w:rsidRDefault="00DB227D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14:paraId="06A3CAAC" w14:textId="77777777" w:rsidR="009B7E5A" w:rsidRDefault="00DB227D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14:paraId="1FEF8161" w14:textId="7BF13416" w:rsidR="00A4123C" w:rsidRDefault="00DB227D" w:rsidP="00292608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 w:rsidR="00292608">
        <w:rPr>
          <w:lang w:val="en-GB" w:eastAsia="zh-CN"/>
        </w:rPr>
        <w:t>uring RAN1#98bis meeting, SUO for both single TX UE and dual TX UE h</w:t>
      </w:r>
      <w:bookmarkStart w:id="3" w:name="_GoBack"/>
      <w:bookmarkEnd w:id="3"/>
      <w:r w:rsidR="00292608">
        <w:rPr>
          <w:lang w:val="en-GB" w:eastAsia="zh-CN"/>
        </w:rPr>
        <w:t>as made a significant progress</w:t>
      </w:r>
      <w:r w:rsidR="00A25BC0">
        <w:rPr>
          <w:lang w:val="en-GB" w:eastAsia="zh-CN"/>
        </w:rPr>
        <w:t xml:space="preserve"> </w:t>
      </w:r>
      <w:r w:rsidR="00A25BC0">
        <w:rPr>
          <w:lang w:val="en-GB" w:eastAsia="zh-CN"/>
        </w:rPr>
        <w:fldChar w:fldCharType="begin"/>
      </w:r>
      <w:r w:rsidR="00A25BC0">
        <w:rPr>
          <w:lang w:val="en-GB" w:eastAsia="zh-CN"/>
        </w:rPr>
        <w:instrText xml:space="preserve"> REF _Ref23862154 \n \h </w:instrText>
      </w:r>
      <w:r w:rsidR="00A25BC0">
        <w:rPr>
          <w:lang w:val="en-GB" w:eastAsia="zh-CN"/>
        </w:rPr>
      </w:r>
      <w:r w:rsidR="00A25BC0">
        <w:rPr>
          <w:lang w:val="en-GB" w:eastAsia="zh-CN"/>
        </w:rPr>
        <w:fldChar w:fldCharType="separate"/>
      </w:r>
      <w:r w:rsidR="00A25BC0">
        <w:rPr>
          <w:lang w:val="en-GB" w:eastAsia="zh-CN"/>
        </w:rPr>
        <w:t>[1]</w:t>
      </w:r>
      <w:r w:rsidR="00A25BC0">
        <w:rPr>
          <w:lang w:val="en-GB" w:eastAsia="zh-CN"/>
        </w:rPr>
        <w:fldChar w:fldCharType="end"/>
      </w:r>
      <w:r w:rsidR="00292608">
        <w:rPr>
          <w:lang w:val="en-GB" w:eastAsia="zh-CN"/>
        </w:rPr>
        <w:t xml:space="preserve">. </w:t>
      </w:r>
      <w:r w:rsidR="00C327B3">
        <w:rPr>
          <w:rFonts w:hint="eastAsia"/>
          <w:lang w:val="en-GB" w:eastAsia="zh-CN"/>
        </w:rPr>
        <w:t>I</w:t>
      </w:r>
      <w:r w:rsidR="00C327B3">
        <w:rPr>
          <w:lang w:val="en-GB" w:eastAsia="zh-CN"/>
        </w:rPr>
        <w:t>n this contribution, we present our analysis on the following remaining issues.</w:t>
      </w:r>
    </w:p>
    <w:p w14:paraId="22F394F9" w14:textId="356F96CF" w:rsidR="00292608" w:rsidRPr="00292608" w:rsidRDefault="00292608" w:rsidP="00292608">
      <w:pPr>
        <w:pStyle w:val="ListParagraph"/>
        <w:numPr>
          <w:ilvl w:val="0"/>
          <w:numId w:val="20"/>
        </w:numPr>
        <w:rPr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ollision issue for single TX UE with LTE TDD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>;</w:t>
      </w:r>
    </w:p>
    <w:p w14:paraId="14F94451" w14:textId="3DCFF00C" w:rsidR="00292608" w:rsidRPr="00292608" w:rsidRDefault="00292608" w:rsidP="00292608">
      <w:pPr>
        <w:pStyle w:val="ListParagraph"/>
        <w:numPr>
          <w:ilvl w:val="0"/>
          <w:numId w:val="20"/>
        </w:numPr>
        <w:rPr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witching time for UE with single PA;</w:t>
      </w:r>
    </w:p>
    <w:p w14:paraId="6D38DB97" w14:textId="19AB0261" w:rsidR="00292608" w:rsidRPr="00292608" w:rsidRDefault="00292608" w:rsidP="00292608">
      <w:pPr>
        <w:pStyle w:val="ListParagraph"/>
        <w:numPr>
          <w:ilvl w:val="0"/>
          <w:numId w:val="20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="00C327B3">
        <w:rPr>
          <w:rFonts w:eastAsiaTheme="minorEastAsia"/>
          <w:lang w:eastAsia="zh-CN"/>
        </w:rPr>
        <w:t>RC parameters</w:t>
      </w:r>
    </w:p>
    <w:p w14:paraId="0F497733" w14:textId="4E515A75" w:rsidR="009B7E5A" w:rsidRDefault="00DB227D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 w:rsidR="00292608">
        <w:rPr>
          <w:lang w:eastAsia="zh-CN"/>
        </w:rPr>
        <w:t>iscussion</w:t>
      </w:r>
    </w:p>
    <w:p w14:paraId="5A87832F" w14:textId="5F1B6B08" w:rsidR="00D70B73" w:rsidRPr="00D70B73" w:rsidRDefault="00D70B73" w:rsidP="00D70B73">
      <w:pPr>
        <w:pStyle w:val="Heading2"/>
        <w:rPr>
          <w:lang w:eastAsia="zh-CN"/>
        </w:rPr>
      </w:pPr>
      <w:r w:rsidRPr="00D70B73">
        <w:rPr>
          <w:lang w:eastAsia="zh-CN"/>
        </w:rPr>
        <w:t xml:space="preserve">Collision issue for single TX UE with LTE TDD </w:t>
      </w:r>
      <w:proofErr w:type="spellStart"/>
      <w:r w:rsidRPr="00D70B73">
        <w:rPr>
          <w:lang w:eastAsia="zh-CN"/>
        </w:rPr>
        <w:t>PCell</w:t>
      </w:r>
      <w:proofErr w:type="spellEnd"/>
    </w:p>
    <w:p w14:paraId="7745A4C5" w14:textId="3EE14228" w:rsidR="00D70B73" w:rsidRDefault="00D70B73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RAN1#98bis meeting, the following agreements have been made</w:t>
      </w:r>
      <w:r w:rsidR="00A25BC0">
        <w:rPr>
          <w:lang w:eastAsia="zh-CN"/>
        </w:rPr>
        <w:t xml:space="preserve"> </w:t>
      </w:r>
      <w:r w:rsidR="00A25BC0">
        <w:rPr>
          <w:lang w:eastAsia="zh-CN"/>
        </w:rPr>
        <w:fldChar w:fldCharType="begin"/>
      </w:r>
      <w:r w:rsidR="00A25BC0">
        <w:rPr>
          <w:lang w:eastAsia="zh-CN"/>
        </w:rPr>
        <w:instrText xml:space="preserve"> REF _Ref23862154 \n \h </w:instrText>
      </w:r>
      <w:r w:rsidR="00A25BC0">
        <w:rPr>
          <w:lang w:eastAsia="zh-CN"/>
        </w:rPr>
      </w:r>
      <w:r w:rsidR="00A25BC0">
        <w:rPr>
          <w:lang w:eastAsia="zh-CN"/>
        </w:rPr>
        <w:fldChar w:fldCharType="separate"/>
      </w:r>
      <w:r w:rsidR="00A25BC0">
        <w:rPr>
          <w:lang w:eastAsia="zh-CN"/>
        </w:rPr>
        <w:t>[1]</w:t>
      </w:r>
      <w:r w:rsidR="00A25BC0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0B73" w14:paraId="50C7FC89" w14:textId="77777777" w:rsidTr="00D70B73">
        <w:tc>
          <w:tcPr>
            <w:tcW w:w="9628" w:type="dxa"/>
          </w:tcPr>
          <w:p w14:paraId="7C3AF596" w14:textId="77777777" w:rsidR="00D70B73" w:rsidRPr="00BD6C26" w:rsidRDefault="00D70B73" w:rsidP="00A25BC0">
            <w:pPr>
              <w:pStyle w:val="ListParagraph"/>
              <w:spacing w:before="0" w:after="0" w:line="240" w:lineRule="auto"/>
              <w:ind w:left="0" w:hanging="357"/>
              <w:rPr>
                <w:rFonts w:eastAsia="MS Mincho"/>
                <w:szCs w:val="20"/>
                <w:highlight w:val="green"/>
                <w:lang w:eastAsia="zh-CN"/>
              </w:rPr>
            </w:pPr>
            <w:r w:rsidRPr="00BD6C26">
              <w:rPr>
                <w:rFonts w:eastAsia="MS Mincho"/>
                <w:szCs w:val="20"/>
                <w:highlight w:val="green"/>
                <w:lang w:eastAsia="zh-CN"/>
              </w:rPr>
              <w:t>Agreements:</w:t>
            </w:r>
          </w:p>
          <w:p w14:paraId="7CEC7A44" w14:textId="77777777" w:rsidR="00D70B73" w:rsidRPr="00BD6C26" w:rsidRDefault="00D70B73" w:rsidP="00A25BC0">
            <w:pPr>
              <w:pStyle w:val="ListParagraph"/>
              <w:numPr>
                <w:ilvl w:val="0"/>
                <w:numId w:val="21"/>
              </w:numPr>
              <w:spacing w:before="0" w:after="0" w:line="240" w:lineRule="auto"/>
              <w:ind w:hanging="357"/>
              <w:rPr>
                <w:rFonts w:ascii="Times New Roman" w:eastAsia="MS Mincho" w:hAnsi="Times New Roman"/>
                <w:szCs w:val="20"/>
                <w:lang w:val="en-US" w:eastAsia="zh-CN"/>
              </w:rPr>
            </w:pPr>
            <w:r w:rsidRPr="00BD6C26">
              <w:rPr>
                <w:rFonts w:eastAsia="MS Mincho"/>
                <w:szCs w:val="20"/>
                <w:lang w:eastAsia="zh-CN"/>
              </w:rPr>
              <w:t>For the single-</w:t>
            </w:r>
            <w:proofErr w:type="spellStart"/>
            <w:r w:rsidRPr="00BD6C26">
              <w:rPr>
                <w:rFonts w:eastAsia="MS Mincho"/>
                <w:szCs w:val="20"/>
                <w:lang w:eastAsia="zh-CN"/>
              </w:rPr>
              <w:t>Tx</w:t>
            </w:r>
            <w:proofErr w:type="spellEnd"/>
            <w:r w:rsidRPr="00BD6C26">
              <w:rPr>
                <w:rFonts w:eastAsia="MS Mincho"/>
                <w:szCs w:val="20"/>
                <w:lang w:eastAsia="zh-CN"/>
              </w:rPr>
              <w:t xml:space="preserve"> case, for FDD LTE </w:t>
            </w:r>
            <w:proofErr w:type="spellStart"/>
            <w:r w:rsidRPr="00BD6C26">
              <w:rPr>
                <w:rFonts w:eastAsia="MS Mincho"/>
                <w:szCs w:val="20"/>
                <w:lang w:eastAsia="zh-CN"/>
              </w:rPr>
              <w:t>Pcell</w:t>
            </w:r>
            <w:proofErr w:type="spellEnd"/>
            <w:r w:rsidRPr="00BD6C26">
              <w:rPr>
                <w:rFonts w:eastAsia="MS Mincho"/>
                <w:szCs w:val="20"/>
                <w:lang w:eastAsia="zh-CN"/>
              </w:rPr>
              <w:t>,</w:t>
            </w:r>
          </w:p>
          <w:p w14:paraId="171B8FCC" w14:textId="77777777" w:rsidR="00D70B73" w:rsidRPr="00BD6C26" w:rsidRDefault="00D70B73" w:rsidP="00A25BC0">
            <w:pPr>
              <w:pStyle w:val="ListParagraph"/>
              <w:numPr>
                <w:ilvl w:val="1"/>
                <w:numId w:val="21"/>
              </w:numPr>
              <w:spacing w:before="0" w:after="0" w:line="240" w:lineRule="auto"/>
              <w:ind w:hanging="357"/>
              <w:rPr>
                <w:rFonts w:ascii="Times New Roman" w:eastAsia="MS Mincho" w:hAnsi="Times New Roman"/>
                <w:szCs w:val="20"/>
                <w:lang w:val="en-US" w:eastAsia="zh-CN"/>
              </w:rPr>
            </w:pPr>
            <w:r w:rsidRPr="00BD6C26">
              <w:rPr>
                <w:rFonts w:eastAsia="MS Mincho"/>
                <w:szCs w:val="20"/>
                <w:lang w:eastAsia="zh-CN"/>
              </w:rPr>
              <w:t xml:space="preserve">All uplink </w:t>
            </w:r>
            <w:proofErr w:type="spellStart"/>
            <w:r w:rsidRPr="00BD6C26">
              <w:rPr>
                <w:rFonts w:eastAsia="MS Mincho"/>
                <w:szCs w:val="20"/>
                <w:lang w:eastAsia="zh-CN"/>
              </w:rPr>
              <w:t>subframes</w:t>
            </w:r>
            <w:proofErr w:type="spellEnd"/>
            <w:r w:rsidRPr="00BD6C26">
              <w:rPr>
                <w:rFonts w:eastAsia="MS Mincho"/>
                <w:szCs w:val="20"/>
                <w:lang w:eastAsia="zh-CN"/>
              </w:rPr>
              <w:t xml:space="preserve"> can be scheduled for LTE for type 1 UEs</w:t>
            </w:r>
          </w:p>
          <w:p w14:paraId="176839C9" w14:textId="77777777" w:rsidR="00D70B73" w:rsidRPr="00BD6C26" w:rsidRDefault="00D70B73" w:rsidP="00A25BC0">
            <w:pPr>
              <w:pStyle w:val="ListParagraph"/>
              <w:numPr>
                <w:ilvl w:val="2"/>
                <w:numId w:val="21"/>
              </w:numPr>
              <w:spacing w:before="0" w:after="0" w:line="240" w:lineRule="auto"/>
              <w:ind w:hanging="357"/>
              <w:rPr>
                <w:rFonts w:ascii="Times New Roman" w:eastAsia="MS Mincho" w:hAnsi="Times New Roman"/>
                <w:szCs w:val="20"/>
                <w:lang w:val="en-US" w:eastAsia="zh-CN"/>
              </w:rPr>
            </w:pPr>
            <w:r w:rsidRPr="00BD6C26">
              <w:rPr>
                <w:rFonts w:eastAsia="MS Mincho"/>
                <w:szCs w:val="20"/>
                <w:lang w:val="en-US" w:eastAsia="zh-CN"/>
              </w:rPr>
              <w:t>In which case, NR transmission is dropped for when the LTE and NR transmissions collide</w:t>
            </w:r>
          </w:p>
          <w:p w14:paraId="147DA219" w14:textId="77777777" w:rsidR="00D70B73" w:rsidRPr="00BD6C26" w:rsidRDefault="00D70B73" w:rsidP="00A25BC0">
            <w:pPr>
              <w:pStyle w:val="ListParagraph"/>
              <w:numPr>
                <w:ilvl w:val="2"/>
                <w:numId w:val="21"/>
              </w:numPr>
              <w:spacing w:before="0" w:after="0" w:line="240" w:lineRule="auto"/>
              <w:ind w:hanging="357"/>
              <w:rPr>
                <w:rFonts w:ascii="Times New Roman" w:eastAsia="MS Mincho" w:hAnsi="Times New Roman"/>
                <w:szCs w:val="20"/>
                <w:lang w:val="en-US" w:eastAsia="zh-CN"/>
              </w:rPr>
            </w:pPr>
            <w:r w:rsidRPr="00BD6C26">
              <w:rPr>
                <w:rFonts w:eastAsia="MS Mincho"/>
                <w:szCs w:val="20"/>
                <w:lang w:val="en-US" w:eastAsia="zh-CN"/>
              </w:rPr>
              <w:t>Note: there is no change of UL scheduling timing for LTE</w:t>
            </w:r>
          </w:p>
          <w:p w14:paraId="32C056E6" w14:textId="77777777" w:rsidR="00D70B73" w:rsidRPr="00BD6C26" w:rsidRDefault="00D70B73" w:rsidP="00A25BC0">
            <w:pPr>
              <w:pStyle w:val="ListParagraph"/>
              <w:spacing w:before="0" w:after="0" w:line="240" w:lineRule="auto"/>
              <w:ind w:left="0" w:hanging="357"/>
              <w:rPr>
                <w:rFonts w:eastAsia="MS Mincho"/>
                <w:szCs w:val="20"/>
                <w:lang w:val="en-US" w:eastAsia="zh-CN"/>
              </w:rPr>
            </w:pPr>
            <w:r w:rsidRPr="00BD6C26">
              <w:rPr>
                <w:rFonts w:eastAsia="MS Mincho"/>
                <w:szCs w:val="20"/>
                <w:highlight w:val="green"/>
                <w:lang w:val="en-US" w:eastAsia="zh-CN"/>
              </w:rPr>
              <w:t>Agreements</w:t>
            </w:r>
            <w:r w:rsidRPr="00BD6C26">
              <w:rPr>
                <w:rFonts w:eastAsia="MS Mincho"/>
                <w:szCs w:val="20"/>
                <w:lang w:val="en-US" w:eastAsia="zh-CN"/>
              </w:rPr>
              <w:t>:</w:t>
            </w:r>
          </w:p>
          <w:p w14:paraId="17D289C7" w14:textId="77777777" w:rsidR="00D70B73" w:rsidRPr="00BD6C26" w:rsidRDefault="00D70B73" w:rsidP="00A25BC0">
            <w:pPr>
              <w:pStyle w:val="ListParagraph"/>
              <w:numPr>
                <w:ilvl w:val="0"/>
                <w:numId w:val="21"/>
              </w:numPr>
              <w:spacing w:before="0" w:after="0" w:line="240" w:lineRule="auto"/>
              <w:ind w:hanging="357"/>
              <w:rPr>
                <w:rFonts w:ascii="Times New Roman" w:eastAsia="MS Mincho" w:hAnsi="Times New Roman"/>
                <w:szCs w:val="20"/>
                <w:lang w:val="en-US" w:eastAsia="zh-CN"/>
              </w:rPr>
            </w:pPr>
            <w:r w:rsidRPr="00BD6C26">
              <w:rPr>
                <w:rFonts w:eastAsia="MS Mincho"/>
                <w:szCs w:val="20"/>
                <w:lang w:eastAsia="zh-CN"/>
              </w:rPr>
              <w:t>For the dual-</w:t>
            </w:r>
            <w:proofErr w:type="spellStart"/>
            <w:r w:rsidRPr="00BD6C26">
              <w:rPr>
                <w:rFonts w:eastAsia="MS Mincho"/>
                <w:szCs w:val="20"/>
                <w:lang w:eastAsia="zh-CN"/>
              </w:rPr>
              <w:t>Tx</w:t>
            </w:r>
            <w:proofErr w:type="spellEnd"/>
            <w:r w:rsidRPr="00BD6C26">
              <w:rPr>
                <w:rFonts w:eastAsia="MS Mincho"/>
                <w:szCs w:val="20"/>
                <w:lang w:eastAsia="zh-CN"/>
              </w:rPr>
              <w:t xml:space="preserve"> case, for FDD LTE </w:t>
            </w:r>
            <w:proofErr w:type="spellStart"/>
            <w:r w:rsidRPr="00BD6C26">
              <w:rPr>
                <w:rFonts w:eastAsia="MS Mincho"/>
                <w:szCs w:val="20"/>
                <w:lang w:eastAsia="zh-CN"/>
              </w:rPr>
              <w:t>Pcell</w:t>
            </w:r>
            <w:proofErr w:type="spellEnd"/>
            <w:r w:rsidRPr="00BD6C26">
              <w:rPr>
                <w:rFonts w:eastAsia="MS Mincho"/>
                <w:szCs w:val="20"/>
                <w:lang w:eastAsia="zh-CN"/>
              </w:rPr>
              <w:t>,</w:t>
            </w:r>
          </w:p>
          <w:p w14:paraId="02FC5111" w14:textId="77777777" w:rsidR="00D70B73" w:rsidRPr="00BD6C26" w:rsidRDefault="00D70B73" w:rsidP="00A25BC0">
            <w:pPr>
              <w:pStyle w:val="ListParagraph"/>
              <w:numPr>
                <w:ilvl w:val="1"/>
                <w:numId w:val="21"/>
              </w:numPr>
              <w:spacing w:before="0" w:after="0" w:line="240" w:lineRule="auto"/>
              <w:ind w:hanging="357"/>
              <w:rPr>
                <w:rFonts w:ascii="Times New Roman" w:eastAsia="MS Mincho" w:hAnsi="Times New Roman"/>
                <w:szCs w:val="20"/>
                <w:lang w:val="en-US" w:eastAsia="zh-CN"/>
              </w:rPr>
            </w:pPr>
            <w:r w:rsidRPr="00BD6C26">
              <w:rPr>
                <w:rFonts w:eastAsia="MS Mincho"/>
                <w:szCs w:val="20"/>
                <w:lang w:eastAsia="zh-CN"/>
              </w:rPr>
              <w:t xml:space="preserve">All uplink </w:t>
            </w:r>
            <w:proofErr w:type="spellStart"/>
            <w:r w:rsidRPr="00BD6C26">
              <w:rPr>
                <w:rFonts w:eastAsia="MS Mincho"/>
                <w:szCs w:val="20"/>
                <w:lang w:eastAsia="zh-CN"/>
              </w:rPr>
              <w:t>subframes</w:t>
            </w:r>
            <w:proofErr w:type="spellEnd"/>
            <w:r w:rsidRPr="00BD6C26">
              <w:rPr>
                <w:rFonts w:eastAsia="MS Mincho"/>
                <w:szCs w:val="20"/>
                <w:lang w:eastAsia="zh-CN"/>
              </w:rPr>
              <w:t xml:space="preserve"> can be scheduled for LTE at least for type 1 UEs </w:t>
            </w:r>
          </w:p>
          <w:p w14:paraId="6F349F16" w14:textId="53CBD20A" w:rsidR="00D70B73" w:rsidRPr="00D70B73" w:rsidRDefault="00D70B73" w:rsidP="00A25BC0">
            <w:pPr>
              <w:pStyle w:val="ListParagraph"/>
              <w:numPr>
                <w:ilvl w:val="2"/>
                <w:numId w:val="21"/>
              </w:numPr>
              <w:spacing w:before="0" w:after="0" w:line="240" w:lineRule="auto"/>
              <w:ind w:hanging="357"/>
              <w:rPr>
                <w:rFonts w:ascii="Times New Roman" w:eastAsia="MS Mincho" w:hAnsi="Times New Roman"/>
                <w:szCs w:val="20"/>
                <w:lang w:val="en-US" w:eastAsia="zh-CN"/>
              </w:rPr>
            </w:pPr>
            <w:r w:rsidRPr="00BD6C26">
              <w:rPr>
                <w:rFonts w:eastAsia="MS Mincho"/>
                <w:szCs w:val="20"/>
                <w:lang w:val="en-US" w:eastAsia="zh-CN"/>
              </w:rPr>
              <w:t>Note: there is no change of UL scheduling timing for LTE</w:t>
            </w:r>
          </w:p>
        </w:tc>
      </w:tr>
    </w:tbl>
    <w:p w14:paraId="380F7A58" w14:textId="77777777" w:rsidR="00D70B73" w:rsidRDefault="00D70B73">
      <w:pPr>
        <w:rPr>
          <w:lang w:eastAsia="zh-CN"/>
        </w:rPr>
      </w:pPr>
    </w:p>
    <w:p w14:paraId="1EB28AA7" w14:textId="3FEFF4B6" w:rsidR="00A25BC0" w:rsidRDefault="00A25BC0" w:rsidP="00A25BC0">
      <w:pPr>
        <w:rPr>
          <w:lang w:eastAsia="zh-CN"/>
        </w:rPr>
      </w:pPr>
      <w:r>
        <w:rPr>
          <w:lang w:eastAsia="zh-CN"/>
        </w:rPr>
        <w:t xml:space="preserve">For EN-DC with LTE FDD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for single TX UE capable of dynamic power sharing, all uplink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can be scheduled for LTE. In case of collision, NR transmission is dropped when LTE and NR uplink transmission collide. For EN-DC with LTE FDD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for dual TX UE capable of dynamic power sharing, all uplink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can be scheduled for LTE. There is no uplink transmission collision issue for dual TX UE.</w:t>
      </w:r>
    </w:p>
    <w:p w14:paraId="5A506B8D" w14:textId="427DDA6C" w:rsidR="00A25BC0" w:rsidRDefault="00A25BC0" w:rsidP="00A25BC0">
      <w:pPr>
        <w:rPr>
          <w:lang w:eastAsia="zh-CN"/>
        </w:rPr>
      </w:pPr>
      <w:r>
        <w:rPr>
          <w:lang w:eastAsia="zh-CN"/>
        </w:rPr>
        <w:t xml:space="preserve">For UEs incapable of dynamic power sharing, the UE behavior is the same as that defined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 15, i.e., UE is only allowed to transmit uplink transmission in uplink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designated by DL-reference configuration.</w:t>
      </w:r>
    </w:p>
    <w:p w14:paraId="44D553DE" w14:textId="1B11D4CF" w:rsidR="00D70B73" w:rsidRDefault="00D70B73">
      <w:pPr>
        <w:rPr>
          <w:lang w:eastAsia="zh-CN"/>
        </w:rPr>
      </w:pPr>
      <w:r>
        <w:rPr>
          <w:lang w:eastAsia="zh-CN"/>
        </w:rPr>
        <w:t xml:space="preserve">The remaining issue is how to handle the uplink transmission collision for single TX UE for EN-DC with LTE TDD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. For </w:t>
      </w:r>
      <w:r w:rsidR="00570FAE">
        <w:rPr>
          <w:lang w:eastAsia="zh-CN"/>
        </w:rPr>
        <w:t>consistence</w:t>
      </w:r>
      <w:r>
        <w:rPr>
          <w:lang w:eastAsia="zh-CN"/>
        </w:rPr>
        <w:t xml:space="preserve">, </w:t>
      </w:r>
      <w:r w:rsidR="00570FAE">
        <w:rPr>
          <w:lang w:eastAsia="zh-CN"/>
        </w:rPr>
        <w:t xml:space="preserve">the same rule of LTE FDD </w:t>
      </w:r>
      <w:proofErr w:type="spellStart"/>
      <w:r w:rsidR="00570FAE">
        <w:rPr>
          <w:lang w:eastAsia="zh-CN"/>
        </w:rPr>
        <w:t>PCell</w:t>
      </w:r>
      <w:proofErr w:type="spellEnd"/>
      <w:r w:rsidR="00570FAE">
        <w:rPr>
          <w:lang w:eastAsia="zh-CN"/>
        </w:rPr>
        <w:t xml:space="preserve"> can be reused for LTE TDD </w:t>
      </w:r>
      <w:proofErr w:type="spellStart"/>
      <w:r w:rsidR="00570FAE">
        <w:rPr>
          <w:lang w:eastAsia="zh-CN"/>
        </w:rPr>
        <w:t>PCell</w:t>
      </w:r>
      <w:proofErr w:type="spellEnd"/>
      <w:r w:rsidR="00570FAE">
        <w:rPr>
          <w:lang w:eastAsia="zh-CN"/>
        </w:rPr>
        <w:t>. However, we still have concern that NR performance may be impacted if NR uplink transmission is always dropped in case of uplink collision.</w:t>
      </w:r>
    </w:p>
    <w:p w14:paraId="161DC2BF" w14:textId="5F9B549A" w:rsidR="00570FAE" w:rsidRDefault="00570FAE">
      <w:pPr>
        <w:rPr>
          <w:i/>
          <w:lang w:eastAsia="zh-CN"/>
        </w:rPr>
      </w:pPr>
      <w:r w:rsidRPr="00570FAE">
        <w:rPr>
          <w:b/>
          <w:i/>
          <w:lang w:eastAsia="zh-CN"/>
        </w:rPr>
        <w:t>Proposal 1</w:t>
      </w:r>
      <w:r w:rsidRPr="00570FAE">
        <w:rPr>
          <w:i/>
          <w:lang w:eastAsia="zh-CN"/>
        </w:rPr>
        <w:t xml:space="preserve">: Further discuss collision issue for single TX UE with LTE TDD </w:t>
      </w:r>
      <w:proofErr w:type="spellStart"/>
      <w:r w:rsidRPr="00570FAE">
        <w:rPr>
          <w:i/>
          <w:lang w:eastAsia="zh-CN"/>
        </w:rPr>
        <w:t>PCell</w:t>
      </w:r>
      <w:proofErr w:type="spellEnd"/>
      <w:r w:rsidRPr="00570FAE">
        <w:rPr>
          <w:i/>
          <w:lang w:eastAsia="zh-CN"/>
        </w:rPr>
        <w:t>.</w:t>
      </w:r>
    </w:p>
    <w:p w14:paraId="1F865EBA" w14:textId="77777777" w:rsidR="00570FAE" w:rsidRDefault="00570FAE" w:rsidP="00570FAE">
      <w:pPr>
        <w:pStyle w:val="Heading2"/>
        <w:rPr>
          <w:lang w:eastAsia="zh-CN"/>
        </w:rPr>
      </w:pPr>
      <w:r>
        <w:rPr>
          <w:lang w:eastAsia="zh-CN"/>
        </w:rPr>
        <w:t>Switching time of LTE UL and NR UL</w:t>
      </w:r>
    </w:p>
    <w:p w14:paraId="17835081" w14:textId="7EA52B01" w:rsidR="00570FAE" w:rsidRPr="00023ED1" w:rsidRDefault="00570FAE" w:rsidP="00570FAE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uring RAN1#96bis, company raised an issue that the switching time between LTE UL and NR UL is not negligible for SUO UE with single PA </w:t>
      </w:r>
      <w:r w:rsidR="00A25BC0">
        <w:rPr>
          <w:lang w:val="en-GB" w:eastAsia="zh-CN"/>
        </w:rPr>
        <w:fldChar w:fldCharType="begin"/>
      </w:r>
      <w:r w:rsidR="00A25BC0">
        <w:rPr>
          <w:lang w:val="en-GB" w:eastAsia="zh-CN"/>
        </w:rPr>
        <w:instrText xml:space="preserve"> REF _Ref7030886 \n \h </w:instrText>
      </w:r>
      <w:r w:rsidR="00A25BC0">
        <w:rPr>
          <w:lang w:val="en-GB" w:eastAsia="zh-CN"/>
        </w:rPr>
      </w:r>
      <w:r w:rsidR="00A25BC0">
        <w:rPr>
          <w:lang w:val="en-GB" w:eastAsia="zh-CN"/>
        </w:rPr>
        <w:fldChar w:fldCharType="separate"/>
      </w:r>
      <w:r w:rsidR="00A25BC0">
        <w:rPr>
          <w:lang w:val="en-GB" w:eastAsia="zh-CN"/>
        </w:rPr>
        <w:t>[2]</w:t>
      </w:r>
      <w:r w:rsidR="00A25BC0">
        <w:rPr>
          <w:lang w:val="en-GB" w:eastAsia="zh-CN"/>
        </w:rPr>
        <w:fldChar w:fldCharType="end"/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_Ref7030887 \r \h </w:instrText>
      </w:r>
      <w:r>
        <w:rPr>
          <w:lang w:val="en-GB" w:eastAsia="zh-CN"/>
        </w:rPr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According to TS 38.101-3, the uplink switching time for a UE incapable of dual PA is 120 us, which is of about 2 symbols length in 15</w:t>
      </w:r>
      <w:r w:rsidR="00C327B3">
        <w:rPr>
          <w:lang w:val="en-GB" w:eastAsia="zh-CN"/>
        </w:rPr>
        <w:t xml:space="preserve"> </w:t>
      </w:r>
      <w:r>
        <w:rPr>
          <w:lang w:val="en-GB" w:eastAsia="zh-CN"/>
        </w:rPr>
        <w:t>KHz numerology. One poten</w:t>
      </w:r>
      <w:r w:rsidR="00A25BC0">
        <w:rPr>
          <w:lang w:val="en-GB" w:eastAsia="zh-CN"/>
        </w:rPr>
        <w:t xml:space="preserve">tial solution has been proposed, i.e., </w:t>
      </w:r>
      <w:r>
        <w:rPr>
          <w:lang w:val="en-GB" w:eastAsia="zh-CN"/>
        </w:rPr>
        <w:t xml:space="preserve">for type 1 UE incapable of dual PA, LTE PUSCH is only allowed in the UL </w:t>
      </w:r>
      <w:proofErr w:type="spellStart"/>
      <w:r>
        <w:rPr>
          <w:lang w:val="en-GB" w:eastAsia="zh-CN"/>
        </w:rPr>
        <w:t>subframes</w:t>
      </w:r>
      <w:proofErr w:type="spellEnd"/>
      <w:r>
        <w:rPr>
          <w:lang w:val="en-GB" w:eastAsia="zh-CN"/>
        </w:rPr>
        <w:t xml:space="preserve"> designated as UL in DL-reference configuration</w:t>
      </w:r>
      <w:r w:rsidR="00A25BC0">
        <w:rPr>
          <w:lang w:val="en-GB" w:eastAsia="zh-CN"/>
        </w:rPr>
        <w:t xml:space="preserve"> </w:t>
      </w:r>
      <w:r w:rsidR="00A25BC0">
        <w:rPr>
          <w:lang w:val="en-GB" w:eastAsia="zh-CN"/>
        </w:rPr>
        <w:fldChar w:fldCharType="begin"/>
      </w:r>
      <w:r w:rsidR="00A25BC0">
        <w:rPr>
          <w:lang w:val="en-GB" w:eastAsia="zh-CN"/>
        </w:rPr>
        <w:instrText xml:space="preserve"> REF _Ref7030886 \n \h </w:instrText>
      </w:r>
      <w:r w:rsidR="00A25BC0">
        <w:rPr>
          <w:lang w:val="en-GB" w:eastAsia="zh-CN"/>
        </w:rPr>
      </w:r>
      <w:r w:rsidR="00A25BC0">
        <w:rPr>
          <w:lang w:val="en-GB" w:eastAsia="zh-CN"/>
        </w:rPr>
        <w:fldChar w:fldCharType="separate"/>
      </w:r>
      <w:r w:rsidR="00A25BC0">
        <w:rPr>
          <w:lang w:val="en-GB" w:eastAsia="zh-CN"/>
        </w:rPr>
        <w:t>[2]</w:t>
      </w:r>
      <w:r w:rsidR="00A25BC0">
        <w:rPr>
          <w:lang w:val="en-GB" w:eastAsia="zh-CN"/>
        </w:rPr>
        <w:fldChar w:fldCharType="end"/>
      </w:r>
      <w:r>
        <w:rPr>
          <w:lang w:val="en-GB" w:eastAsia="zh-CN"/>
        </w:rPr>
        <w:t xml:space="preserve">. If LTE PUSCH is restricted within UL </w:t>
      </w:r>
      <w:proofErr w:type="spellStart"/>
      <w:r>
        <w:rPr>
          <w:lang w:val="en-GB" w:eastAsia="zh-CN"/>
        </w:rPr>
        <w:t>subframes</w:t>
      </w:r>
      <w:proofErr w:type="spellEnd"/>
      <w:r>
        <w:rPr>
          <w:lang w:val="en-GB" w:eastAsia="zh-CN"/>
        </w:rPr>
        <w:t xml:space="preserve"> designated as UL in DL-reference configuration, it is beneficial for network to avoid the impact of uplink switching time by scheduling in NR side.</w:t>
      </w:r>
    </w:p>
    <w:p w14:paraId="23B4241B" w14:textId="04705B51" w:rsidR="00570FAE" w:rsidRDefault="00570FAE" w:rsidP="00570FAE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b/>
          <w:i/>
          <w:lang w:eastAsia="zh-CN"/>
        </w:rPr>
        <w:t>2</w:t>
      </w:r>
      <w:r>
        <w:rPr>
          <w:i/>
          <w:lang w:val="en-GB" w:eastAsia="zh-CN"/>
        </w:rPr>
        <w:t xml:space="preserve">: For type 1 UE incapable of dual PA, LTE PUSCH is only allowed in the UL </w:t>
      </w:r>
      <w:proofErr w:type="spellStart"/>
      <w:r>
        <w:rPr>
          <w:i/>
          <w:lang w:val="en-GB" w:eastAsia="zh-CN"/>
        </w:rPr>
        <w:t>subframes</w:t>
      </w:r>
      <w:proofErr w:type="spellEnd"/>
      <w:r>
        <w:rPr>
          <w:i/>
          <w:lang w:val="en-GB" w:eastAsia="zh-CN"/>
        </w:rPr>
        <w:t xml:space="preserve"> designated as UL in the DL-reference configuration.</w:t>
      </w:r>
    </w:p>
    <w:p w14:paraId="3241F182" w14:textId="0FFE1D51" w:rsidR="00A42909" w:rsidRDefault="00A42909" w:rsidP="00570FAE">
      <w:pPr>
        <w:pStyle w:val="Heading2"/>
        <w:rPr>
          <w:lang w:eastAsia="zh-CN"/>
        </w:rPr>
      </w:pPr>
      <w:r w:rsidRPr="00A42909">
        <w:rPr>
          <w:rFonts w:hint="eastAsia"/>
          <w:lang w:eastAsia="zh-CN"/>
        </w:rPr>
        <w:lastRenderedPageBreak/>
        <w:t>R</w:t>
      </w:r>
      <w:r w:rsidRPr="00A42909">
        <w:rPr>
          <w:lang w:eastAsia="zh-CN"/>
        </w:rPr>
        <w:t>RC parameters</w:t>
      </w:r>
    </w:p>
    <w:p w14:paraId="34F89100" w14:textId="4251CA76" w:rsidR="00A42909" w:rsidRDefault="00A42909" w:rsidP="00A42909">
      <w:pPr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>ased on the existing agreements, there are at least three different UE behaviours.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5811"/>
        <w:gridCol w:w="1695"/>
      </w:tblGrid>
      <w:tr w:rsidR="00A42909" w14:paraId="486D87DC" w14:textId="77777777" w:rsidTr="00A42909">
        <w:tc>
          <w:tcPr>
            <w:tcW w:w="2122" w:type="dxa"/>
          </w:tcPr>
          <w:p w14:paraId="49E7A766" w14:textId="6AB3550D" w:rsidR="00A42909" w:rsidRDefault="00A42909" w:rsidP="00A42909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Type</w:t>
            </w:r>
          </w:p>
        </w:tc>
        <w:tc>
          <w:tcPr>
            <w:tcW w:w="5811" w:type="dxa"/>
          </w:tcPr>
          <w:p w14:paraId="570DC799" w14:textId="6FEC0D0C" w:rsidR="00A42909" w:rsidRDefault="00A42909" w:rsidP="00A4290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U</w:t>
            </w:r>
            <w:r>
              <w:rPr>
                <w:lang w:val="en-GB" w:eastAsia="zh-CN"/>
              </w:rPr>
              <w:t>E behaviour</w:t>
            </w:r>
          </w:p>
        </w:tc>
        <w:tc>
          <w:tcPr>
            <w:tcW w:w="1695" w:type="dxa"/>
          </w:tcPr>
          <w:p w14:paraId="46AF26BA" w14:textId="4A287B90" w:rsidR="00A42909" w:rsidRDefault="00A42909" w:rsidP="00A4290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>RC parameter</w:t>
            </w:r>
          </w:p>
        </w:tc>
      </w:tr>
      <w:tr w:rsidR="00A42909" w14:paraId="74A026A2" w14:textId="77777777" w:rsidTr="00A42909">
        <w:tc>
          <w:tcPr>
            <w:tcW w:w="2122" w:type="dxa"/>
          </w:tcPr>
          <w:p w14:paraId="3F95278A" w14:textId="6C1128F9" w:rsidR="00A42909" w:rsidRDefault="00A42909" w:rsidP="00A42909">
            <w:pPr>
              <w:spacing w:before="0" w:after="0" w:line="240" w:lineRule="auto"/>
              <w:rPr>
                <w:lang w:val="en-GB" w:eastAsia="zh-CN"/>
              </w:rPr>
            </w:pPr>
            <w:r w:rsidRPr="00A42909">
              <w:rPr>
                <w:rFonts w:ascii="Times New Roman" w:hAnsi="Times New Roman"/>
                <w:lang w:val="en-GB" w:eastAsia="zh-CN"/>
              </w:rPr>
              <w:t>Type</w:t>
            </w:r>
            <w:r w:rsidR="00F8027D">
              <w:rPr>
                <w:rFonts w:ascii="Times New Roman" w:hAnsi="Times New Roman"/>
                <w:lang w:val="en-GB" w:eastAsia="zh-CN"/>
              </w:rPr>
              <w:t xml:space="preserve"> </w:t>
            </w:r>
            <w:r w:rsidRPr="00A42909">
              <w:rPr>
                <w:rFonts w:ascii="Times New Roman" w:hAnsi="Times New Roman"/>
                <w:lang w:val="en-GB" w:eastAsia="zh-CN"/>
              </w:rPr>
              <w:t>A UE</w:t>
            </w:r>
            <w:r>
              <w:rPr>
                <w:lang w:val="en-GB" w:eastAsia="zh-CN"/>
              </w:rPr>
              <w:t xml:space="preserve"> behaviour</w:t>
            </w:r>
          </w:p>
          <w:p w14:paraId="6F241E36" w14:textId="77777777" w:rsidR="00A42909" w:rsidRDefault="00A42909" w:rsidP="00A42909">
            <w:pPr>
              <w:spacing w:before="0" w:after="0" w:line="240" w:lineRule="auto"/>
              <w:rPr>
                <w:lang w:val="en-GB" w:eastAsia="zh-CN"/>
              </w:rPr>
            </w:pPr>
          </w:p>
          <w:p w14:paraId="2D01D80B" w14:textId="4552330B" w:rsidR="00A42909" w:rsidRDefault="00A42909" w:rsidP="00A42909">
            <w:pPr>
              <w:spacing w:before="0" w:after="0" w:line="240" w:lineRule="auto"/>
              <w:rPr>
                <w:lang w:val="en-GB" w:eastAsia="zh-CN"/>
              </w:rPr>
            </w:pPr>
            <w:r w:rsidRPr="00A42909">
              <w:rPr>
                <w:rFonts w:ascii="Times New Roman" w:hAnsi="Times New Roman"/>
                <w:lang w:val="en-GB" w:eastAsia="zh-CN"/>
              </w:rPr>
              <w:t xml:space="preserve">Rel-15 single TX UE with LTE FDD </w:t>
            </w:r>
            <w:proofErr w:type="spellStart"/>
            <w:r w:rsidRPr="00A42909">
              <w:rPr>
                <w:rFonts w:ascii="Times New Roman" w:hAnsi="Times New Roman"/>
                <w:lang w:val="en-GB" w:eastAsia="zh-CN"/>
              </w:rPr>
              <w:t>PCell</w:t>
            </w:r>
            <w:proofErr w:type="spellEnd"/>
          </w:p>
        </w:tc>
        <w:tc>
          <w:tcPr>
            <w:tcW w:w="5811" w:type="dxa"/>
          </w:tcPr>
          <w:p w14:paraId="3487F20B" w14:textId="62511801" w:rsidR="00A42909" w:rsidRPr="00A42909" w:rsidRDefault="00A42909" w:rsidP="00A42909">
            <w:pPr>
              <w:pStyle w:val="ListParagraph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 w:rsidRPr="00A42909">
              <w:rPr>
                <w:lang w:eastAsia="zh-CN"/>
              </w:rPr>
              <w:t xml:space="preserve">LTE uplink is restricted within the uplink </w:t>
            </w:r>
            <w:proofErr w:type="spellStart"/>
            <w:r w:rsidRPr="00A42909">
              <w:rPr>
                <w:lang w:eastAsia="zh-CN"/>
              </w:rPr>
              <w:t>subframes</w:t>
            </w:r>
            <w:proofErr w:type="spellEnd"/>
            <w:r w:rsidRPr="00A42909">
              <w:rPr>
                <w:lang w:eastAsia="zh-CN"/>
              </w:rPr>
              <w:t xml:space="preserve"> designated by DL-reference configuration;</w:t>
            </w:r>
          </w:p>
          <w:p w14:paraId="3AC9DEA9" w14:textId="7C5A7D83" w:rsidR="00A42909" w:rsidRPr="00A42909" w:rsidRDefault="00A42909" w:rsidP="00A42909">
            <w:pPr>
              <w:pStyle w:val="ListParagraph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 w:rsidRPr="00A42909">
              <w:rPr>
                <w:rFonts w:ascii="Times New Roman" w:hAnsi="Times New Roman"/>
                <w:szCs w:val="20"/>
                <w:lang w:eastAsia="zh-CN"/>
              </w:rPr>
              <w:t>HARQ offset is a mandatory IE within tdm-PatternConfig-r15</w:t>
            </w:r>
          </w:p>
        </w:tc>
        <w:tc>
          <w:tcPr>
            <w:tcW w:w="1695" w:type="dxa"/>
          </w:tcPr>
          <w:p w14:paraId="6D6FC9DD" w14:textId="32D3B11B" w:rsidR="00A42909" w:rsidRPr="00023ED1" w:rsidRDefault="00A42909" w:rsidP="00A42909">
            <w:pPr>
              <w:spacing w:before="0" w:after="0" w:line="240" w:lineRule="auto"/>
              <w:rPr>
                <w:i/>
                <w:lang w:val="en-GB" w:eastAsia="zh-CN"/>
              </w:rPr>
            </w:pPr>
            <w:r w:rsidRPr="00023ED1">
              <w:rPr>
                <w:i/>
                <w:lang w:val="en-GB" w:eastAsia="zh-CN"/>
              </w:rPr>
              <w:t>tdm-PatternConfig-r15</w:t>
            </w:r>
          </w:p>
        </w:tc>
      </w:tr>
      <w:tr w:rsidR="00A42909" w14:paraId="336EA257" w14:textId="77777777" w:rsidTr="00A42909">
        <w:tc>
          <w:tcPr>
            <w:tcW w:w="2122" w:type="dxa"/>
          </w:tcPr>
          <w:p w14:paraId="5C05D4B6" w14:textId="695DCC5E" w:rsidR="00A42909" w:rsidRDefault="00A42909" w:rsidP="00A42909">
            <w:pPr>
              <w:spacing w:before="0" w:after="0" w:line="240" w:lineRule="auto"/>
              <w:rPr>
                <w:rFonts w:ascii="Times New Roman" w:hAnsi="Times New Roman"/>
                <w:lang w:val="en-GB" w:eastAsia="zh-CN"/>
              </w:rPr>
            </w:pPr>
            <w:r w:rsidRPr="00A42909">
              <w:rPr>
                <w:rFonts w:ascii="Times New Roman" w:hAnsi="Times New Roman"/>
                <w:lang w:val="en-GB" w:eastAsia="zh-CN"/>
              </w:rPr>
              <w:t>Type</w:t>
            </w:r>
            <w:r w:rsidR="00F8027D">
              <w:rPr>
                <w:rFonts w:ascii="Times New Roman" w:hAnsi="Times New Roman"/>
                <w:lang w:val="en-GB" w:eastAsia="zh-CN"/>
              </w:rPr>
              <w:t xml:space="preserve"> </w:t>
            </w:r>
            <w:r w:rsidRPr="00A42909">
              <w:rPr>
                <w:rFonts w:ascii="Times New Roman" w:hAnsi="Times New Roman"/>
                <w:lang w:val="en-GB" w:eastAsia="zh-CN"/>
              </w:rPr>
              <w:t>B UE</w:t>
            </w:r>
            <w:r>
              <w:rPr>
                <w:rFonts w:ascii="Times New Roman" w:hAnsi="Times New Roman"/>
                <w:lang w:val="en-GB" w:eastAsia="zh-CN"/>
              </w:rPr>
              <w:t xml:space="preserve"> behaviour</w:t>
            </w:r>
          </w:p>
          <w:p w14:paraId="3AD742A2" w14:textId="77777777" w:rsidR="00A42909" w:rsidRDefault="00A42909" w:rsidP="00A42909">
            <w:pPr>
              <w:spacing w:before="0" w:after="0" w:line="240" w:lineRule="auto"/>
              <w:rPr>
                <w:rFonts w:ascii="Times New Roman" w:hAnsi="Times New Roman"/>
                <w:lang w:val="en-GB" w:eastAsia="zh-CN"/>
              </w:rPr>
            </w:pPr>
          </w:p>
          <w:p w14:paraId="3EF6FEBA" w14:textId="26DDE688" w:rsidR="00A42909" w:rsidRDefault="00A42909" w:rsidP="00A42909">
            <w:pPr>
              <w:spacing w:before="0" w:after="0" w:line="240" w:lineRule="auto"/>
              <w:rPr>
                <w:lang w:val="en-GB" w:eastAsia="zh-CN"/>
              </w:rPr>
            </w:pPr>
            <w:r w:rsidRPr="00A42909">
              <w:rPr>
                <w:rFonts w:ascii="Times New Roman" w:hAnsi="Times New Roman"/>
                <w:lang w:val="en-GB" w:eastAsia="zh-CN"/>
              </w:rPr>
              <w:t xml:space="preserve">Rel-16 dual TX UE with LTE FDD </w:t>
            </w:r>
            <w:proofErr w:type="spellStart"/>
            <w:r w:rsidRPr="00A42909">
              <w:rPr>
                <w:rFonts w:ascii="Times New Roman" w:hAnsi="Times New Roman"/>
                <w:lang w:val="en-GB" w:eastAsia="zh-CN"/>
              </w:rPr>
              <w:t>PCell</w:t>
            </w:r>
            <w:proofErr w:type="spellEnd"/>
          </w:p>
        </w:tc>
        <w:tc>
          <w:tcPr>
            <w:tcW w:w="5811" w:type="dxa"/>
          </w:tcPr>
          <w:p w14:paraId="462550C8" w14:textId="0420F55D" w:rsidR="00A42909" w:rsidRPr="00A42909" w:rsidRDefault="00A42909" w:rsidP="00A42909">
            <w:pPr>
              <w:pStyle w:val="ListParagraph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A42909">
              <w:rPr>
                <w:lang w:eastAsia="zh-CN"/>
              </w:rPr>
              <w:t xml:space="preserve">LTE uplink is NOT restricted within the uplink </w:t>
            </w:r>
            <w:proofErr w:type="spellStart"/>
            <w:r w:rsidRPr="00A42909">
              <w:rPr>
                <w:lang w:eastAsia="zh-CN"/>
              </w:rPr>
              <w:t>subframes</w:t>
            </w:r>
            <w:proofErr w:type="spellEnd"/>
            <w:r w:rsidRPr="00A42909">
              <w:rPr>
                <w:lang w:eastAsia="zh-CN"/>
              </w:rPr>
              <w:t xml:space="preserve"> designated by DL-reference configuration;</w:t>
            </w:r>
          </w:p>
          <w:p w14:paraId="2496F260" w14:textId="6F315DEC" w:rsidR="00A42909" w:rsidRPr="00A42909" w:rsidRDefault="00A42909" w:rsidP="00A42909">
            <w:pPr>
              <w:pStyle w:val="ListParagraph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A42909">
              <w:rPr>
                <w:rFonts w:ascii="Times New Roman" w:hAnsi="Times New Roman"/>
                <w:szCs w:val="20"/>
                <w:lang w:eastAsia="zh-CN"/>
              </w:rPr>
              <w:t>HARQ offset should be a mandatory IE within tdm-PatternConfig-r16</w:t>
            </w:r>
          </w:p>
        </w:tc>
        <w:tc>
          <w:tcPr>
            <w:tcW w:w="1695" w:type="dxa"/>
          </w:tcPr>
          <w:p w14:paraId="4DDD0752" w14:textId="4A2F6EC7" w:rsidR="00A42909" w:rsidRPr="00023ED1" w:rsidRDefault="00A42909" w:rsidP="00A42909">
            <w:pPr>
              <w:spacing w:before="0" w:after="0" w:line="240" w:lineRule="auto"/>
              <w:rPr>
                <w:i/>
                <w:lang w:val="en-GB" w:eastAsia="zh-CN"/>
              </w:rPr>
            </w:pPr>
            <w:r w:rsidRPr="00023ED1">
              <w:rPr>
                <w:i/>
                <w:lang w:val="en-GB" w:eastAsia="zh-CN"/>
              </w:rPr>
              <w:t> tdm-PatternConfig-r16</w:t>
            </w:r>
          </w:p>
        </w:tc>
      </w:tr>
      <w:tr w:rsidR="00A42909" w14:paraId="2389AEA0" w14:textId="77777777" w:rsidTr="00A42909">
        <w:tc>
          <w:tcPr>
            <w:tcW w:w="2122" w:type="dxa"/>
          </w:tcPr>
          <w:p w14:paraId="3EA6A55C" w14:textId="4E76325A" w:rsidR="00A42909" w:rsidRDefault="00A42909" w:rsidP="00A42909">
            <w:pPr>
              <w:spacing w:before="0" w:after="0" w:line="240" w:lineRule="auto"/>
              <w:rPr>
                <w:rFonts w:ascii="Times New Roman" w:hAnsi="Times New Roman"/>
                <w:lang w:val="en-GB" w:eastAsia="zh-CN"/>
              </w:rPr>
            </w:pPr>
            <w:r>
              <w:rPr>
                <w:rFonts w:ascii="Times New Roman" w:hAnsi="Times New Roman"/>
                <w:lang w:val="en-GB" w:eastAsia="zh-CN"/>
              </w:rPr>
              <w:t>Type</w:t>
            </w:r>
            <w:r w:rsidR="00F8027D">
              <w:rPr>
                <w:rFonts w:ascii="Times New Roman" w:hAnsi="Times New Roman"/>
                <w:lang w:val="en-GB" w:eastAsia="zh-CN"/>
              </w:rPr>
              <w:t xml:space="preserve"> </w:t>
            </w:r>
            <w:r>
              <w:rPr>
                <w:rFonts w:ascii="Times New Roman" w:hAnsi="Times New Roman"/>
                <w:lang w:val="en-GB" w:eastAsia="zh-CN"/>
              </w:rPr>
              <w:t>C UE behaviour</w:t>
            </w:r>
          </w:p>
          <w:p w14:paraId="02275AE9" w14:textId="77777777" w:rsidR="00A42909" w:rsidRDefault="00A42909" w:rsidP="00A42909">
            <w:pPr>
              <w:spacing w:before="0" w:after="0" w:line="240" w:lineRule="auto"/>
              <w:rPr>
                <w:rFonts w:ascii="Times New Roman" w:hAnsi="Times New Roman"/>
                <w:lang w:val="en-GB" w:eastAsia="zh-CN"/>
              </w:rPr>
            </w:pPr>
          </w:p>
          <w:p w14:paraId="3656BD5F" w14:textId="1A2284C1" w:rsidR="00A42909" w:rsidRDefault="00A42909" w:rsidP="00A42909">
            <w:pPr>
              <w:spacing w:before="0" w:after="0" w:line="240" w:lineRule="auto"/>
              <w:rPr>
                <w:lang w:val="en-GB" w:eastAsia="zh-CN"/>
              </w:rPr>
            </w:pPr>
            <w:r w:rsidRPr="00A42909">
              <w:rPr>
                <w:rFonts w:ascii="Times New Roman" w:hAnsi="Times New Roman"/>
                <w:lang w:val="en-GB" w:eastAsia="zh-CN"/>
              </w:rPr>
              <w:t xml:space="preserve">Rel-16 single TX UE with LTE TDD </w:t>
            </w:r>
            <w:proofErr w:type="spellStart"/>
            <w:r w:rsidRPr="00A42909">
              <w:rPr>
                <w:rFonts w:ascii="Times New Roman" w:hAnsi="Times New Roman"/>
                <w:lang w:val="en-GB" w:eastAsia="zh-CN"/>
              </w:rPr>
              <w:t>PCell</w:t>
            </w:r>
            <w:proofErr w:type="spellEnd"/>
          </w:p>
        </w:tc>
        <w:tc>
          <w:tcPr>
            <w:tcW w:w="5811" w:type="dxa"/>
          </w:tcPr>
          <w:p w14:paraId="316B4B46" w14:textId="4B0D0198" w:rsidR="00A42909" w:rsidRPr="00A42909" w:rsidRDefault="00A42909" w:rsidP="00A42909">
            <w:pPr>
              <w:pStyle w:val="ListParagraph"/>
              <w:numPr>
                <w:ilvl w:val="0"/>
                <w:numId w:val="26"/>
              </w:numPr>
              <w:spacing w:after="0"/>
              <w:rPr>
                <w:lang w:eastAsia="zh-CN"/>
              </w:rPr>
            </w:pPr>
            <w:r w:rsidRPr="00A42909">
              <w:rPr>
                <w:lang w:eastAsia="zh-CN"/>
              </w:rPr>
              <w:t xml:space="preserve">LTE uplink (at least for PUSCH) is NOT restricted within the uplink </w:t>
            </w:r>
            <w:proofErr w:type="spellStart"/>
            <w:r w:rsidRPr="00A42909">
              <w:rPr>
                <w:lang w:eastAsia="zh-CN"/>
              </w:rPr>
              <w:t>subframes</w:t>
            </w:r>
            <w:proofErr w:type="spellEnd"/>
            <w:r w:rsidRPr="00A42909">
              <w:rPr>
                <w:lang w:eastAsia="zh-CN"/>
              </w:rPr>
              <w:t xml:space="preserve"> designated by DL-reference configuration;</w:t>
            </w:r>
          </w:p>
          <w:p w14:paraId="38ABB037" w14:textId="33D7BE5D" w:rsidR="00A42909" w:rsidRPr="00A42909" w:rsidRDefault="00A42909" w:rsidP="00F8027D">
            <w:pPr>
              <w:pStyle w:val="ListParagraph"/>
              <w:numPr>
                <w:ilvl w:val="0"/>
                <w:numId w:val="26"/>
              </w:numPr>
              <w:spacing w:after="0"/>
              <w:rPr>
                <w:lang w:eastAsia="zh-CN"/>
              </w:rPr>
            </w:pPr>
            <w:r w:rsidRPr="00A42909">
              <w:rPr>
                <w:rFonts w:ascii="Times New Roman" w:hAnsi="Times New Roman"/>
                <w:szCs w:val="20"/>
                <w:lang w:eastAsia="zh-CN"/>
              </w:rPr>
              <w:t xml:space="preserve">HARQ offset is an optional UE feature for type 1 UE, </w:t>
            </w:r>
            <w:r>
              <w:rPr>
                <w:rFonts w:ascii="Times New Roman" w:hAnsi="Times New Roman"/>
                <w:szCs w:val="20"/>
                <w:lang w:eastAsia="zh-CN"/>
              </w:rPr>
              <w:t>in this case, HARQ-</w:t>
            </w:r>
            <w:r w:rsidRPr="00A42909">
              <w:rPr>
                <w:rFonts w:ascii="Times New Roman" w:hAnsi="Times New Roman"/>
                <w:szCs w:val="20"/>
                <w:lang w:eastAsia="zh-CN"/>
              </w:rPr>
              <w:t>offset should be a</w:t>
            </w:r>
            <w:r>
              <w:rPr>
                <w:rFonts w:ascii="Times New Roman" w:hAnsi="Times New Roman"/>
                <w:lang w:eastAsia="zh-CN"/>
              </w:rPr>
              <w:t>n</w:t>
            </w:r>
            <w:r w:rsidRPr="00A42909">
              <w:rPr>
                <w:rFonts w:ascii="Times New Roman" w:hAnsi="Times New Roman"/>
                <w:szCs w:val="20"/>
                <w:lang w:eastAsia="zh-CN"/>
              </w:rPr>
              <w:t xml:space="preserve"> optional IE within tdm-PatternConfig-r15/16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or HARQ-</w:t>
            </w:r>
            <w:r w:rsidR="00F8027D">
              <w:rPr>
                <w:rFonts w:ascii="Times New Roman" w:hAnsi="Times New Roman"/>
                <w:szCs w:val="20"/>
                <w:lang w:eastAsia="zh-CN"/>
              </w:rPr>
              <w:t>o</w:t>
            </w:r>
            <w:r>
              <w:rPr>
                <w:rFonts w:ascii="Times New Roman" w:hAnsi="Times New Roman"/>
                <w:szCs w:val="20"/>
                <w:lang w:eastAsia="zh-CN"/>
              </w:rPr>
              <w:t>ffset shall be set as 0</w:t>
            </w:r>
            <w:r w:rsidR="00F8027D">
              <w:rPr>
                <w:rFonts w:ascii="Times New Roman" w:hAnsi="Times New Roman"/>
                <w:szCs w:val="20"/>
                <w:lang w:eastAsia="zh-CN"/>
              </w:rPr>
              <w:t xml:space="preserve"> for UEs not supporting HARQ-offset</w:t>
            </w:r>
            <w:r>
              <w:rPr>
                <w:rFonts w:ascii="Times New Roman" w:hAnsi="Times New Roman"/>
                <w:szCs w:val="20"/>
                <w:lang w:eastAsia="zh-CN"/>
              </w:rPr>
              <w:t>.</w:t>
            </w:r>
          </w:p>
        </w:tc>
        <w:tc>
          <w:tcPr>
            <w:tcW w:w="1695" w:type="dxa"/>
          </w:tcPr>
          <w:p w14:paraId="2D940B7E" w14:textId="4F97ABC6" w:rsidR="00A42909" w:rsidRPr="00F8027D" w:rsidRDefault="00F8027D" w:rsidP="00A42909">
            <w:pPr>
              <w:spacing w:before="0" w:after="0" w:line="240" w:lineRule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</w:t>
            </w:r>
            <w:r>
              <w:rPr>
                <w:lang w:val="en-GB" w:eastAsia="zh-CN"/>
              </w:rPr>
              <w:t>FS</w:t>
            </w:r>
          </w:p>
        </w:tc>
      </w:tr>
    </w:tbl>
    <w:p w14:paraId="37E2E817" w14:textId="77777777" w:rsidR="00A42909" w:rsidRPr="00A42909" w:rsidRDefault="00A42909" w:rsidP="00A42909">
      <w:pPr>
        <w:rPr>
          <w:lang w:val="en-GB" w:eastAsia="zh-CN"/>
        </w:rPr>
      </w:pPr>
    </w:p>
    <w:p w14:paraId="16EE9A44" w14:textId="0C3CBE12" w:rsidR="00A42909" w:rsidRPr="00A42909" w:rsidRDefault="00A42909" w:rsidP="00A42909">
      <w:pPr>
        <w:rPr>
          <w:lang w:val="en-GB" w:eastAsia="zh-CN"/>
        </w:rPr>
      </w:pPr>
      <w:r w:rsidRPr="00A42909">
        <w:rPr>
          <w:lang w:val="en-GB" w:eastAsia="zh-CN"/>
        </w:rPr>
        <w:t>For type</w:t>
      </w:r>
      <w:r w:rsidR="00F8027D">
        <w:rPr>
          <w:lang w:val="en-GB" w:eastAsia="zh-CN"/>
        </w:rPr>
        <w:t xml:space="preserve"> </w:t>
      </w:r>
      <w:r w:rsidRPr="00A42909">
        <w:rPr>
          <w:lang w:val="en-GB" w:eastAsia="zh-CN"/>
        </w:rPr>
        <w:t>A UE</w:t>
      </w:r>
      <w:r w:rsidR="00F8027D">
        <w:rPr>
          <w:lang w:val="en-GB" w:eastAsia="zh-CN"/>
        </w:rPr>
        <w:t xml:space="preserve"> behaviour</w:t>
      </w:r>
      <w:r w:rsidRPr="00A42909">
        <w:rPr>
          <w:lang w:val="en-GB" w:eastAsia="zh-CN"/>
        </w:rPr>
        <w:t>, Rel-15 has finalized the RRC signalling</w:t>
      </w:r>
      <w:r w:rsidR="00F8027D">
        <w:rPr>
          <w:lang w:val="en-GB" w:eastAsia="zh-CN"/>
        </w:rPr>
        <w:t xml:space="preserve">, i.e., </w:t>
      </w:r>
      <w:r w:rsidR="00F8027D" w:rsidRPr="00023ED1">
        <w:rPr>
          <w:i/>
          <w:lang w:val="en-GB" w:eastAsia="zh-CN"/>
        </w:rPr>
        <w:t>tdm-PatternConfig-r15</w:t>
      </w:r>
      <w:r w:rsidRPr="00A42909">
        <w:rPr>
          <w:lang w:val="en-GB" w:eastAsia="zh-CN"/>
        </w:rPr>
        <w:t xml:space="preserve">. For </w:t>
      </w:r>
      <w:r w:rsidR="00F8027D" w:rsidRPr="00A42909">
        <w:rPr>
          <w:lang w:val="en-GB" w:eastAsia="zh-CN"/>
        </w:rPr>
        <w:t>type</w:t>
      </w:r>
      <w:r w:rsidR="00F8027D">
        <w:rPr>
          <w:lang w:val="en-GB" w:eastAsia="zh-CN"/>
        </w:rPr>
        <w:t xml:space="preserve"> B</w:t>
      </w:r>
      <w:r w:rsidRPr="00A42909">
        <w:rPr>
          <w:lang w:val="en-GB" w:eastAsia="zh-CN"/>
        </w:rPr>
        <w:t xml:space="preserve"> UE</w:t>
      </w:r>
      <w:r w:rsidR="00F8027D">
        <w:rPr>
          <w:lang w:val="en-GB" w:eastAsia="zh-CN"/>
        </w:rPr>
        <w:t xml:space="preserve"> behaviour</w:t>
      </w:r>
      <w:r w:rsidRPr="00A42909">
        <w:rPr>
          <w:lang w:val="en-GB" w:eastAsia="zh-CN"/>
        </w:rPr>
        <w:t>, a</w:t>
      </w:r>
      <w:r w:rsidR="00F8027D">
        <w:rPr>
          <w:lang w:val="en-GB" w:eastAsia="zh-CN"/>
        </w:rPr>
        <w:t>n</w:t>
      </w:r>
      <w:r w:rsidRPr="00A42909">
        <w:rPr>
          <w:lang w:val="en-GB" w:eastAsia="zh-CN"/>
        </w:rPr>
        <w:t xml:space="preserve"> explicit agreement has been made to introduce </w:t>
      </w:r>
      <w:r w:rsidRPr="00023ED1">
        <w:rPr>
          <w:i/>
          <w:lang w:val="en-GB" w:eastAsia="zh-CN"/>
        </w:rPr>
        <w:t>tdm-PatternConfig-r16</w:t>
      </w:r>
      <w:r w:rsidRPr="00A42909">
        <w:rPr>
          <w:lang w:val="en-GB" w:eastAsia="zh-CN"/>
        </w:rPr>
        <w:t>. Then for type</w:t>
      </w:r>
      <w:r w:rsidR="00F8027D">
        <w:rPr>
          <w:lang w:val="en-GB" w:eastAsia="zh-CN"/>
        </w:rPr>
        <w:t xml:space="preserve"> </w:t>
      </w:r>
      <w:r w:rsidRPr="00A42909">
        <w:rPr>
          <w:lang w:val="en-GB" w:eastAsia="zh-CN"/>
        </w:rPr>
        <w:t>C UE</w:t>
      </w:r>
      <w:r w:rsidR="00F8027D">
        <w:rPr>
          <w:lang w:val="en-GB" w:eastAsia="zh-CN"/>
        </w:rPr>
        <w:t xml:space="preserve"> behaviour</w:t>
      </w:r>
      <w:r w:rsidRPr="00A42909">
        <w:rPr>
          <w:lang w:val="en-GB" w:eastAsia="zh-CN"/>
        </w:rPr>
        <w:t xml:space="preserve">, it is not clear whether </w:t>
      </w:r>
      <w:r w:rsidRPr="00023ED1">
        <w:rPr>
          <w:i/>
          <w:lang w:val="en-GB" w:eastAsia="zh-CN"/>
        </w:rPr>
        <w:t>tdm-PatternConfig-r15</w:t>
      </w:r>
      <w:r w:rsidRPr="00A42909">
        <w:rPr>
          <w:lang w:val="en-GB" w:eastAsia="zh-CN"/>
        </w:rPr>
        <w:t xml:space="preserve"> or </w:t>
      </w:r>
      <w:r w:rsidRPr="00023ED1">
        <w:rPr>
          <w:i/>
          <w:lang w:val="en-GB" w:eastAsia="zh-CN"/>
        </w:rPr>
        <w:t>tdm-Patt</w:t>
      </w:r>
      <w:r w:rsidR="00F8027D" w:rsidRPr="00023ED1">
        <w:rPr>
          <w:i/>
          <w:lang w:val="en-GB" w:eastAsia="zh-CN"/>
        </w:rPr>
        <w:t>ernConfig-r16</w:t>
      </w:r>
      <w:r w:rsidR="00F8027D">
        <w:rPr>
          <w:lang w:val="en-GB" w:eastAsia="zh-CN"/>
        </w:rPr>
        <w:t xml:space="preserve"> should be applied. Another way is to</w:t>
      </w:r>
      <w:r w:rsidRPr="00A42909">
        <w:rPr>
          <w:lang w:val="en-GB" w:eastAsia="zh-CN"/>
        </w:rPr>
        <w:t xml:space="preserve"> </w:t>
      </w:r>
      <w:r w:rsidR="00F8027D">
        <w:rPr>
          <w:lang w:val="en-GB" w:eastAsia="zh-CN"/>
        </w:rPr>
        <w:t>introduce</w:t>
      </w:r>
      <w:r w:rsidRPr="00A42909">
        <w:rPr>
          <w:lang w:val="en-GB" w:eastAsia="zh-CN"/>
        </w:rPr>
        <w:t xml:space="preserve"> a separate </w:t>
      </w:r>
      <w:r w:rsidR="00F8027D">
        <w:rPr>
          <w:lang w:val="en-GB" w:eastAsia="zh-CN"/>
        </w:rPr>
        <w:t>RRC parameter just for type</w:t>
      </w:r>
      <w:r w:rsidR="00A25BC0">
        <w:rPr>
          <w:lang w:val="en-GB" w:eastAsia="zh-CN"/>
        </w:rPr>
        <w:t xml:space="preserve"> </w:t>
      </w:r>
      <w:r w:rsidR="00F8027D">
        <w:rPr>
          <w:lang w:val="en-GB" w:eastAsia="zh-CN"/>
        </w:rPr>
        <w:t>C UE behaviour.</w:t>
      </w:r>
    </w:p>
    <w:p w14:paraId="6A255346" w14:textId="11547084" w:rsidR="00A42909" w:rsidRPr="00A42909" w:rsidRDefault="00A42909" w:rsidP="00A42909">
      <w:pPr>
        <w:rPr>
          <w:lang w:val="en-GB" w:eastAsia="zh-CN"/>
        </w:rPr>
      </w:pPr>
      <w:r w:rsidRPr="00A42909">
        <w:rPr>
          <w:lang w:val="en-GB" w:eastAsia="zh-CN"/>
        </w:rPr>
        <w:t>If we compare type</w:t>
      </w:r>
      <w:r w:rsidR="00F8027D">
        <w:rPr>
          <w:lang w:val="en-GB" w:eastAsia="zh-CN"/>
        </w:rPr>
        <w:t xml:space="preserve"> </w:t>
      </w:r>
      <w:r w:rsidRPr="00A42909">
        <w:rPr>
          <w:lang w:val="en-GB" w:eastAsia="zh-CN"/>
        </w:rPr>
        <w:t>A and type C UE</w:t>
      </w:r>
      <w:r w:rsidR="00F8027D">
        <w:rPr>
          <w:lang w:val="en-GB" w:eastAsia="zh-CN"/>
        </w:rPr>
        <w:t xml:space="preserve"> behaviour</w:t>
      </w:r>
      <w:r w:rsidRPr="00A42909">
        <w:rPr>
          <w:lang w:val="en-GB" w:eastAsia="zh-CN"/>
        </w:rPr>
        <w:t>, the UE behaviours regarding uplink transmission and HARQ-offset are both different. While comparing type B and type C UE</w:t>
      </w:r>
      <w:r w:rsidR="00F8027D">
        <w:rPr>
          <w:lang w:val="en-GB" w:eastAsia="zh-CN"/>
        </w:rPr>
        <w:t xml:space="preserve"> behaviour</w:t>
      </w:r>
      <w:r w:rsidRPr="00A42909">
        <w:rPr>
          <w:lang w:val="en-GB" w:eastAsia="zh-CN"/>
        </w:rPr>
        <w:t xml:space="preserve">, at least the UE behaviours regarding the uplink transmission are the same, i.e., all uplink </w:t>
      </w:r>
      <w:proofErr w:type="spellStart"/>
      <w:r w:rsidRPr="00A42909">
        <w:rPr>
          <w:lang w:val="en-GB" w:eastAsia="zh-CN"/>
        </w:rPr>
        <w:t>subframes</w:t>
      </w:r>
      <w:proofErr w:type="spellEnd"/>
      <w:r w:rsidRPr="00A42909">
        <w:rPr>
          <w:lang w:val="en-GB" w:eastAsia="zh-CN"/>
        </w:rPr>
        <w:t xml:space="preserve"> can be scheduled for LTE for type 1 UEs. From this perspective, it may be better to apply tdm-PatterConfig-r16 for type</w:t>
      </w:r>
      <w:r w:rsidR="00A25BC0">
        <w:rPr>
          <w:lang w:val="en-GB" w:eastAsia="zh-CN"/>
        </w:rPr>
        <w:t xml:space="preserve"> </w:t>
      </w:r>
      <w:r w:rsidRPr="00A42909">
        <w:rPr>
          <w:lang w:val="en-GB" w:eastAsia="zh-CN"/>
        </w:rPr>
        <w:t>C UE. If type</w:t>
      </w:r>
      <w:r w:rsidR="00F8027D">
        <w:rPr>
          <w:lang w:val="en-GB" w:eastAsia="zh-CN"/>
        </w:rPr>
        <w:t xml:space="preserve"> </w:t>
      </w:r>
      <w:r w:rsidRPr="00A42909">
        <w:rPr>
          <w:lang w:val="en-GB" w:eastAsia="zh-CN"/>
        </w:rPr>
        <w:t>B and type</w:t>
      </w:r>
      <w:r w:rsidR="00F8027D">
        <w:rPr>
          <w:lang w:val="en-GB" w:eastAsia="zh-CN"/>
        </w:rPr>
        <w:t xml:space="preserve"> </w:t>
      </w:r>
      <w:r w:rsidRPr="00A42909">
        <w:rPr>
          <w:lang w:val="en-GB" w:eastAsia="zh-CN"/>
        </w:rPr>
        <w:t xml:space="preserve">C UE </w:t>
      </w:r>
      <w:r w:rsidR="00F8027D">
        <w:rPr>
          <w:lang w:val="en-GB" w:eastAsia="zh-CN"/>
        </w:rPr>
        <w:t xml:space="preserve">behaviours </w:t>
      </w:r>
      <w:r w:rsidRPr="00A42909">
        <w:rPr>
          <w:lang w:val="en-GB" w:eastAsia="zh-CN"/>
        </w:rPr>
        <w:t xml:space="preserve">share the same RRC IE, i.e., </w:t>
      </w:r>
      <w:r w:rsidRPr="00023ED1">
        <w:rPr>
          <w:i/>
          <w:lang w:val="en-GB" w:eastAsia="zh-CN"/>
        </w:rPr>
        <w:t>tdm-PatternConfig-r16</w:t>
      </w:r>
      <w:r w:rsidRPr="00A42909">
        <w:rPr>
          <w:lang w:val="en-GB" w:eastAsia="zh-CN"/>
        </w:rPr>
        <w:t>, then HARQ-offset should be set as a</w:t>
      </w:r>
      <w:r w:rsidR="00F8027D">
        <w:rPr>
          <w:lang w:val="en-GB" w:eastAsia="zh-CN"/>
        </w:rPr>
        <w:t>n</w:t>
      </w:r>
      <w:r w:rsidRPr="00A42909">
        <w:rPr>
          <w:lang w:val="en-GB" w:eastAsia="zh-CN"/>
        </w:rPr>
        <w:t xml:space="preserve"> optional ch</w:t>
      </w:r>
      <w:r w:rsidR="00F8027D">
        <w:rPr>
          <w:lang w:val="en-GB" w:eastAsia="zh-CN"/>
        </w:rPr>
        <w:t xml:space="preserve">ild IE of </w:t>
      </w:r>
      <w:r w:rsidR="00F8027D" w:rsidRPr="00023ED1">
        <w:rPr>
          <w:i/>
          <w:lang w:val="en-GB" w:eastAsia="zh-CN"/>
        </w:rPr>
        <w:t xml:space="preserve">tdm-PatternConfig-r16 </w:t>
      </w:r>
      <w:r w:rsidR="00F8027D">
        <w:rPr>
          <w:lang w:val="en-GB" w:eastAsia="zh-CN"/>
        </w:rPr>
        <w:t xml:space="preserve">or </w:t>
      </w:r>
      <w:r w:rsidR="00F8027D" w:rsidRPr="00023ED1">
        <w:rPr>
          <w:i/>
          <w:lang w:val="en-GB" w:eastAsia="zh-CN"/>
        </w:rPr>
        <w:t xml:space="preserve">HARQ-offset </w:t>
      </w:r>
      <w:r w:rsidR="00F8027D">
        <w:rPr>
          <w:lang w:val="en-GB" w:eastAsia="zh-CN"/>
        </w:rPr>
        <w:t>shall be set as 0 for UEs not supporting HARQ-offset.</w:t>
      </w:r>
    </w:p>
    <w:p w14:paraId="22B778EE" w14:textId="5679F7D1" w:rsidR="00A42909" w:rsidRPr="00F8027D" w:rsidRDefault="00F8027D" w:rsidP="00A42909">
      <w:pPr>
        <w:rPr>
          <w:i/>
          <w:lang w:eastAsia="zh-CN"/>
        </w:rPr>
      </w:pPr>
      <w:r w:rsidRPr="00F8027D">
        <w:rPr>
          <w:rFonts w:hint="eastAsia"/>
          <w:b/>
          <w:i/>
          <w:lang w:eastAsia="zh-CN"/>
        </w:rPr>
        <w:t>P</w:t>
      </w:r>
      <w:r w:rsidRPr="00F8027D">
        <w:rPr>
          <w:b/>
          <w:i/>
          <w:lang w:eastAsia="zh-CN"/>
        </w:rPr>
        <w:t>roposal 3:</w:t>
      </w:r>
      <w:r w:rsidRPr="00F8027D">
        <w:rPr>
          <w:i/>
          <w:lang w:eastAsia="zh-CN"/>
        </w:rPr>
        <w:t xml:space="preserve"> Further discuss RRC parameter for Rel-16 single TX UE with LTE TDD </w:t>
      </w:r>
      <w:proofErr w:type="spellStart"/>
      <w:r w:rsidRPr="00F8027D">
        <w:rPr>
          <w:i/>
          <w:lang w:eastAsia="zh-CN"/>
        </w:rPr>
        <w:t>PCell</w:t>
      </w:r>
      <w:proofErr w:type="spellEnd"/>
      <w:r w:rsidRPr="00F8027D">
        <w:rPr>
          <w:i/>
          <w:lang w:eastAsia="zh-CN"/>
        </w:rPr>
        <w:t>.</w:t>
      </w:r>
    </w:p>
    <w:p w14:paraId="53434829" w14:textId="77777777" w:rsidR="009B7E5A" w:rsidRDefault="00DB227D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57342CE0" w14:textId="2024FF45" w:rsidR="009B7E5A" w:rsidRDefault="00DB227D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o sum up, the following proposals are presented in this contribution.</w:t>
      </w:r>
    </w:p>
    <w:p w14:paraId="385591D7" w14:textId="77777777" w:rsidR="00F8027D" w:rsidRDefault="00F8027D" w:rsidP="00F8027D">
      <w:pPr>
        <w:rPr>
          <w:i/>
          <w:lang w:eastAsia="zh-CN"/>
        </w:rPr>
      </w:pPr>
      <w:r w:rsidRPr="00570FAE">
        <w:rPr>
          <w:b/>
          <w:i/>
          <w:lang w:eastAsia="zh-CN"/>
        </w:rPr>
        <w:t>Proposal 1</w:t>
      </w:r>
      <w:r w:rsidRPr="00570FAE">
        <w:rPr>
          <w:i/>
          <w:lang w:eastAsia="zh-CN"/>
        </w:rPr>
        <w:t xml:space="preserve">: Further discuss collision issue for single TX UE with LTE TDD </w:t>
      </w:r>
      <w:proofErr w:type="spellStart"/>
      <w:r w:rsidRPr="00570FAE">
        <w:rPr>
          <w:i/>
          <w:lang w:eastAsia="zh-CN"/>
        </w:rPr>
        <w:t>PCell</w:t>
      </w:r>
      <w:proofErr w:type="spellEnd"/>
      <w:r w:rsidRPr="00570FAE">
        <w:rPr>
          <w:i/>
          <w:lang w:eastAsia="zh-CN"/>
        </w:rPr>
        <w:t>.</w:t>
      </w:r>
    </w:p>
    <w:p w14:paraId="6AC1C737" w14:textId="07337958" w:rsidR="002900FB" w:rsidRPr="00F8027D" w:rsidRDefault="00F8027D" w:rsidP="00763170">
      <w:pPr>
        <w:rPr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>
        <w:rPr>
          <w:b/>
          <w:i/>
          <w:lang w:eastAsia="zh-CN"/>
        </w:rPr>
        <w:t>2</w:t>
      </w:r>
      <w:r>
        <w:rPr>
          <w:i/>
          <w:lang w:val="en-GB" w:eastAsia="zh-CN"/>
        </w:rPr>
        <w:t xml:space="preserve">: For type 1 UE incapable of dual PA, LTE PUSCH is only allowed in the UL </w:t>
      </w:r>
      <w:proofErr w:type="spellStart"/>
      <w:r>
        <w:rPr>
          <w:i/>
          <w:lang w:val="en-GB" w:eastAsia="zh-CN"/>
        </w:rPr>
        <w:t>subframes</w:t>
      </w:r>
      <w:proofErr w:type="spellEnd"/>
      <w:r>
        <w:rPr>
          <w:i/>
          <w:lang w:val="en-GB" w:eastAsia="zh-CN"/>
        </w:rPr>
        <w:t xml:space="preserve"> designated as UL in the DL-reference configuration.</w:t>
      </w:r>
    </w:p>
    <w:p w14:paraId="4940AA60" w14:textId="77777777" w:rsidR="00F8027D" w:rsidRPr="00F8027D" w:rsidRDefault="00F8027D" w:rsidP="00F8027D">
      <w:pPr>
        <w:rPr>
          <w:i/>
          <w:lang w:eastAsia="zh-CN"/>
        </w:rPr>
      </w:pPr>
      <w:r w:rsidRPr="00F8027D">
        <w:rPr>
          <w:rFonts w:hint="eastAsia"/>
          <w:b/>
          <w:i/>
          <w:lang w:eastAsia="zh-CN"/>
        </w:rPr>
        <w:t>P</w:t>
      </w:r>
      <w:r w:rsidRPr="00F8027D">
        <w:rPr>
          <w:b/>
          <w:i/>
          <w:lang w:eastAsia="zh-CN"/>
        </w:rPr>
        <w:t>roposal 3:</w:t>
      </w:r>
      <w:r w:rsidRPr="00F8027D">
        <w:rPr>
          <w:i/>
          <w:lang w:eastAsia="zh-CN"/>
        </w:rPr>
        <w:t xml:space="preserve"> Further discuss RRC parameter for Rel-16 single TX UE with LTE TDD </w:t>
      </w:r>
      <w:proofErr w:type="spellStart"/>
      <w:r w:rsidRPr="00F8027D">
        <w:rPr>
          <w:i/>
          <w:lang w:eastAsia="zh-CN"/>
        </w:rPr>
        <w:t>PCell</w:t>
      </w:r>
      <w:proofErr w:type="spellEnd"/>
      <w:r w:rsidRPr="00F8027D">
        <w:rPr>
          <w:i/>
          <w:lang w:eastAsia="zh-CN"/>
        </w:rPr>
        <w:t>.</w:t>
      </w:r>
    </w:p>
    <w:p w14:paraId="62AFADB1" w14:textId="77777777" w:rsidR="009B7E5A" w:rsidRDefault="00DB227D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72638726" w14:textId="7E2EAF9C" w:rsidR="00BB128C" w:rsidRDefault="00C327B3" w:rsidP="00BB128C">
      <w:pPr>
        <w:pStyle w:val="References"/>
        <w:rPr>
          <w:lang w:eastAsia="zh-CN"/>
        </w:rPr>
      </w:pPr>
      <w:bookmarkStart w:id="4" w:name="_Ref19801165"/>
      <w:bookmarkStart w:id="5" w:name="_Ref23862154"/>
      <w:bookmarkStart w:id="6" w:name="_Ref19798002"/>
      <w:bookmarkStart w:id="7" w:name="_Ref7029524"/>
      <w:r>
        <w:rPr>
          <w:lang w:eastAsia="zh-CN"/>
        </w:rPr>
        <w:t xml:space="preserve">Chairman note </w:t>
      </w:r>
      <w:r w:rsidR="00BB128C" w:rsidRPr="00BB128C">
        <w:rPr>
          <w:lang w:eastAsia="zh-CN"/>
        </w:rPr>
        <w:t>RAN1#98</w:t>
      </w:r>
      <w:r>
        <w:rPr>
          <w:lang w:eastAsia="zh-CN"/>
        </w:rPr>
        <w:t>bis</w:t>
      </w:r>
      <w:bookmarkEnd w:id="4"/>
      <w:r>
        <w:rPr>
          <w:lang w:eastAsia="zh-CN"/>
        </w:rPr>
        <w:t>.</w:t>
      </w:r>
      <w:bookmarkEnd w:id="5"/>
    </w:p>
    <w:p w14:paraId="35D033F0" w14:textId="431E161D" w:rsidR="00B4753E" w:rsidRPr="00FA25F3" w:rsidRDefault="00DB227D" w:rsidP="00FA25F3">
      <w:pPr>
        <w:pStyle w:val="References"/>
        <w:rPr>
          <w:lang w:eastAsia="zh-CN"/>
        </w:rPr>
      </w:pPr>
      <w:bookmarkStart w:id="8" w:name="_Ref7030886"/>
      <w:bookmarkEnd w:id="6"/>
      <w:bookmarkEnd w:id="7"/>
      <w:r>
        <w:rPr>
          <w:lang w:eastAsia="zh-CN"/>
        </w:rPr>
        <w:t xml:space="preserve">R1-1903994, Enhancements for single UL operation for EN-DC,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2019-04.</w:t>
      </w:r>
      <w:bookmarkEnd w:id="8"/>
    </w:p>
    <w:sectPr w:rsidR="00B4753E" w:rsidRPr="00FA25F3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B5674" w14:textId="77777777" w:rsidR="00C4521D" w:rsidRDefault="00C4521D">
      <w:pPr>
        <w:spacing w:after="0"/>
      </w:pPr>
      <w:r>
        <w:separator/>
      </w:r>
    </w:p>
  </w:endnote>
  <w:endnote w:type="continuationSeparator" w:id="0">
    <w:p w14:paraId="674F5227" w14:textId="77777777" w:rsidR="00C4521D" w:rsidRDefault="00C452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56199" w14:textId="77777777" w:rsidR="00D70B73" w:rsidRDefault="00D70B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1E083D" w14:textId="77777777" w:rsidR="00D70B73" w:rsidRDefault="00D70B7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4DA18" w14:textId="77777777" w:rsidR="00D70B73" w:rsidRDefault="00D70B7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3ED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3ED1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7EE01" w14:textId="77777777" w:rsidR="00C4521D" w:rsidRDefault="00C4521D">
      <w:pPr>
        <w:spacing w:after="0"/>
      </w:pPr>
      <w:r>
        <w:separator/>
      </w:r>
    </w:p>
  </w:footnote>
  <w:footnote w:type="continuationSeparator" w:id="0">
    <w:p w14:paraId="0BD08A33" w14:textId="77777777" w:rsidR="00C4521D" w:rsidRDefault="00C452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10AB7" w14:textId="77777777" w:rsidR="00D70B73" w:rsidRDefault="00D70B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7763C23"/>
    <w:multiLevelType w:val="hybridMultilevel"/>
    <w:tmpl w:val="AF3071D0"/>
    <w:lvl w:ilvl="0" w:tplc="5488359E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>
    <w:nsid w:val="1EEC0935"/>
    <w:multiLevelType w:val="hybridMultilevel"/>
    <w:tmpl w:val="DB3883C2"/>
    <w:lvl w:ilvl="0" w:tplc="2E12D0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3D3CE4"/>
    <w:multiLevelType w:val="hybridMultilevel"/>
    <w:tmpl w:val="D4682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3E3821F2"/>
    <w:multiLevelType w:val="multilevel"/>
    <w:tmpl w:val="3E382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BB3F6F"/>
    <w:multiLevelType w:val="multilevel"/>
    <w:tmpl w:val="42BB3F6F"/>
    <w:lvl w:ilvl="0">
      <w:start w:val="1"/>
      <w:numFmt w:val="bullet"/>
      <w:lvlText w:val="•"/>
      <w:lvlJc w:val="left"/>
      <w:pPr>
        <w:tabs>
          <w:tab w:val="left" w:pos="648"/>
        </w:tabs>
        <w:ind w:left="648" w:hanging="360"/>
      </w:pPr>
      <w:rPr>
        <w:rFonts w:ascii="Arial" w:hAnsi="Arial" w:hint="default"/>
      </w:rPr>
    </w:lvl>
    <w:lvl w:ilvl="1">
      <w:start w:val="238"/>
      <w:numFmt w:val="bullet"/>
      <w:lvlText w:val="•"/>
      <w:lvlJc w:val="left"/>
      <w:pPr>
        <w:tabs>
          <w:tab w:val="left" w:pos="1368"/>
        </w:tabs>
        <w:ind w:left="1368" w:hanging="360"/>
      </w:pPr>
      <w:rPr>
        <w:rFonts w:ascii="Arial" w:hAnsi="Arial" w:hint="default"/>
      </w:rPr>
    </w:lvl>
    <w:lvl w:ilvl="2">
      <w:start w:val="238"/>
      <w:numFmt w:val="bullet"/>
      <w:lvlText w:val="•"/>
      <w:lvlJc w:val="left"/>
      <w:pPr>
        <w:tabs>
          <w:tab w:val="left" w:pos="2088"/>
        </w:tabs>
        <w:ind w:left="2088" w:hanging="360"/>
      </w:pPr>
      <w:rPr>
        <w:rFonts w:ascii="Arial" w:hAnsi="Arial" w:hint="default"/>
      </w:rPr>
    </w:lvl>
    <w:lvl w:ilvl="3">
      <w:start w:val="238"/>
      <w:numFmt w:val="bullet"/>
      <w:lvlText w:val="•"/>
      <w:lvlJc w:val="left"/>
      <w:pPr>
        <w:tabs>
          <w:tab w:val="left" w:pos="2808"/>
        </w:tabs>
        <w:ind w:left="2808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8"/>
        </w:tabs>
        <w:ind w:left="3528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8"/>
        </w:tabs>
        <w:ind w:left="4248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8"/>
        </w:tabs>
        <w:ind w:left="4968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8"/>
        </w:tabs>
        <w:ind w:left="5688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8"/>
        </w:tabs>
        <w:ind w:left="6408" w:hanging="360"/>
      </w:pPr>
      <w:rPr>
        <w:rFonts w:ascii="Arial" w:hAnsi="Arial" w:hint="default"/>
      </w:rPr>
    </w:lvl>
  </w:abstractNum>
  <w:abstractNum w:abstractNumId="10">
    <w:nsid w:val="48A777A0"/>
    <w:multiLevelType w:val="multilevel"/>
    <w:tmpl w:val="48A777A0"/>
    <w:lvl w:ilvl="0">
      <w:start w:val="1"/>
      <w:numFmt w:val="bullet"/>
      <w:lvlText w:val="•"/>
      <w:lvlJc w:val="left"/>
      <w:pPr>
        <w:tabs>
          <w:tab w:val="left" w:pos="648"/>
        </w:tabs>
        <w:ind w:left="648" w:hanging="360"/>
      </w:pPr>
      <w:rPr>
        <w:rFonts w:ascii="Arial" w:hAnsi="Arial" w:hint="default"/>
      </w:rPr>
    </w:lvl>
    <w:lvl w:ilvl="1">
      <w:start w:val="238"/>
      <w:numFmt w:val="bullet"/>
      <w:lvlText w:val="•"/>
      <w:lvlJc w:val="left"/>
      <w:pPr>
        <w:tabs>
          <w:tab w:val="left" w:pos="1368"/>
        </w:tabs>
        <w:ind w:left="1368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left" w:pos="2088"/>
        </w:tabs>
        <w:ind w:left="2088" w:hanging="360"/>
      </w:pPr>
      <w:rPr>
        <w:rFonts w:ascii="Courier New" w:hAnsi="Courier New" w:cs="Courier New" w:hint="default"/>
      </w:rPr>
    </w:lvl>
    <w:lvl w:ilvl="3">
      <w:start w:val="238"/>
      <w:numFmt w:val="bullet"/>
      <w:lvlText w:val="•"/>
      <w:lvlJc w:val="left"/>
      <w:pPr>
        <w:tabs>
          <w:tab w:val="left" w:pos="2808"/>
        </w:tabs>
        <w:ind w:left="2808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8"/>
        </w:tabs>
        <w:ind w:left="3528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8"/>
        </w:tabs>
        <w:ind w:left="4248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8"/>
        </w:tabs>
        <w:ind w:left="4968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8"/>
        </w:tabs>
        <w:ind w:left="5688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8"/>
        </w:tabs>
        <w:ind w:left="6408" w:hanging="360"/>
      </w:pPr>
      <w:rPr>
        <w:rFonts w:ascii="Arial" w:hAnsi="Arial" w:hint="default"/>
      </w:rPr>
    </w:lvl>
  </w:abstractNum>
  <w:abstractNum w:abstractNumId="11">
    <w:nsid w:val="4D02064C"/>
    <w:multiLevelType w:val="hybridMultilevel"/>
    <w:tmpl w:val="04B8502A"/>
    <w:lvl w:ilvl="0" w:tplc="4128F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DE54C0"/>
    <w:multiLevelType w:val="multilevel"/>
    <w:tmpl w:val="4EDE54C0"/>
    <w:lvl w:ilvl="0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>
    <w:nsid w:val="58C426F3"/>
    <w:multiLevelType w:val="multilevel"/>
    <w:tmpl w:val="58C426F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125636"/>
    <w:multiLevelType w:val="hybridMultilevel"/>
    <w:tmpl w:val="856A95C6"/>
    <w:lvl w:ilvl="0" w:tplc="5ECAF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1A0DED"/>
    <w:multiLevelType w:val="hybridMultilevel"/>
    <w:tmpl w:val="B90A34D0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067D91"/>
    <w:multiLevelType w:val="multilevel"/>
    <w:tmpl w:val="68067D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0F41A86"/>
    <w:multiLevelType w:val="hybridMultilevel"/>
    <w:tmpl w:val="D9041970"/>
    <w:lvl w:ilvl="0" w:tplc="AA1A2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DB43F61"/>
    <w:multiLevelType w:val="hybridMultilevel"/>
    <w:tmpl w:val="747AE70C"/>
    <w:lvl w:ilvl="0" w:tplc="75082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7045D6"/>
    <w:multiLevelType w:val="hybridMultilevel"/>
    <w:tmpl w:val="FD6A7D0A"/>
    <w:lvl w:ilvl="0" w:tplc="1C822C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7"/>
  </w:num>
  <w:num w:numId="5">
    <w:abstractNumId w:val="22"/>
  </w:num>
  <w:num w:numId="6">
    <w:abstractNumId w:val="17"/>
  </w:num>
  <w:num w:numId="7">
    <w:abstractNumId w:val="6"/>
  </w:num>
  <w:num w:numId="8">
    <w:abstractNumId w:val="21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8"/>
  </w:num>
  <w:num w:numId="14">
    <w:abstractNumId w:val="19"/>
  </w:num>
  <w:num w:numId="15">
    <w:abstractNumId w:val="1"/>
  </w:num>
  <w:num w:numId="16">
    <w:abstractNumId w:val="3"/>
  </w:num>
  <w:num w:numId="17">
    <w:abstractNumId w:val="16"/>
  </w:num>
  <w:num w:numId="18">
    <w:abstractNumId w:val="5"/>
  </w:num>
  <w:num w:numId="19">
    <w:abstractNumId w:val="2"/>
  </w:num>
  <w:num w:numId="20">
    <w:abstractNumId w:val="20"/>
  </w:num>
  <w:num w:numId="21">
    <w:abstractNumId w:val="15"/>
  </w:num>
  <w:num w:numId="22">
    <w:abstractNumId w:val="23"/>
  </w:num>
  <w:num w:numId="23">
    <w:abstractNumId w:val="0"/>
  </w:num>
  <w:num w:numId="24">
    <w:abstractNumId w:val="14"/>
  </w:num>
  <w:num w:numId="25">
    <w:abstractNumId w:val="2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D99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0CF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77EAC"/>
  <w15:docId w15:val="{FD2B0573-5D1F-449A-AD66-18312771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uiPriority w:val="99"/>
    <w:qFormat/>
    <w:rPr>
      <w:rFonts w:ascii="Times New Roman" w:hAnsi="Times New Roman"/>
      <w:b/>
      <w:bCs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rsid w:val="00A42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90A104-D73C-4256-9256-9298782F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15</cp:revision>
  <cp:lastPrinted>2018-04-07T03:05:00Z</cp:lastPrinted>
  <dcterms:created xsi:type="dcterms:W3CDTF">2019-10-03T09:41:00Z</dcterms:created>
  <dcterms:modified xsi:type="dcterms:W3CDTF">2019-11-08T08:31:00Z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